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00FD07">
      <w:pPr>
        <w:spacing w:before="163" w:line="360" w:lineRule="auto"/>
        <w:rPr>
          <w:rFonts w:ascii="仿宋" w:hAnsi="仿宋" w:eastAsia="仿宋" w:cs="仿宋"/>
          <w:spacing w:val="2"/>
          <w:sz w:val="28"/>
          <w:szCs w:val="28"/>
        </w:rPr>
      </w:pPr>
      <w:r>
        <w:rPr>
          <w:rFonts w:hint="eastAsia" w:ascii="仿宋" w:hAnsi="仿宋" w:eastAsia="仿宋" w:cs="仿宋"/>
          <w:spacing w:val="2"/>
          <w:sz w:val="28"/>
          <w:szCs w:val="28"/>
        </w:rPr>
        <w:t>附件2：</w:t>
      </w:r>
    </w:p>
    <w:p w14:paraId="7CF71338">
      <w:pPr>
        <w:spacing w:before="163" w:line="360" w:lineRule="auto"/>
        <w:ind w:left="672"/>
        <w:jc w:val="center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2"/>
          <w:sz w:val="31"/>
          <w:szCs w:val="31"/>
        </w:rPr>
        <w:t>常州工学院</w:t>
      </w:r>
      <w:r>
        <w:rPr>
          <w:rFonts w:hint="eastAsia" w:ascii="黑体" w:hAnsi="黑体" w:eastAsia="黑体" w:cs="黑体"/>
          <w:spacing w:val="2"/>
          <w:sz w:val="31"/>
          <w:szCs w:val="31"/>
          <w:lang w:val="en-US" w:eastAsia="zh-CN"/>
        </w:rPr>
        <w:t>国际交流学院</w:t>
      </w:r>
      <w:r>
        <w:rPr>
          <w:rFonts w:ascii="黑体" w:hAnsi="黑体" w:eastAsia="黑体" w:cs="黑体"/>
          <w:spacing w:val="2"/>
          <w:sz w:val="31"/>
          <w:szCs w:val="31"/>
        </w:rPr>
        <w:t>20</w:t>
      </w:r>
      <w:r>
        <w:rPr>
          <w:rFonts w:hint="eastAsia" w:ascii="黑体" w:hAnsi="黑体" w:eastAsia="黑体" w:cs="黑体"/>
          <w:spacing w:val="2"/>
          <w:sz w:val="31"/>
          <w:szCs w:val="31"/>
        </w:rPr>
        <w:t>2</w:t>
      </w:r>
      <w:r>
        <w:rPr>
          <w:rFonts w:hint="eastAsia" w:ascii="黑体" w:hAnsi="黑体" w:eastAsia="黑体" w:cs="黑体"/>
          <w:spacing w:val="2"/>
          <w:sz w:val="31"/>
          <w:szCs w:val="31"/>
          <w:lang w:val="en-US" w:eastAsia="zh-CN"/>
        </w:rPr>
        <w:t>5</w:t>
      </w:r>
      <w:r>
        <w:rPr>
          <w:rFonts w:ascii="黑体" w:hAnsi="黑体" w:eastAsia="黑体" w:cs="黑体"/>
          <w:spacing w:val="2"/>
          <w:sz w:val="31"/>
          <w:szCs w:val="31"/>
        </w:rPr>
        <w:t>/</w:t>
      </w:r>
      <w:r>
        <w:rPr>
          <w:rFonts w:ascii="黑体" w:hAnsi="黑体" w:eastAsia="黑体" w:cs="黑体"/>
          <w:spacing w:val="1"/>
          <w:sz w:val="31"/>
          <w:szCs w:val="31"/>
        </w:rPr>
        <w:t>202</w:t>
      </w:r>
      <w:r>
        <w:rPr>
          <w:rFonts w:hint="eastAsia" w:ascii="黑体" w:hAnsi="黑体" w:eastAsia="黑体" w:cs="黑体"/>
          <w:spacing w:val="1"/>
          <w:sz w:val="31"/>
          <w:szCs w:val="31"/>
          <w:lang w:val="en-US" w:eastAsia="zh-CN"/>
        </w:rPr>
        <w:t>6</w:t>
      </w:r>
      <w:r>
        <w:rPr>
          <w:rFonts w:ascii="黑体" w:hAnsi="黑体" w:eastAsia="黑体" w:cs="黑体"/>
          <w:spacing w:val="1"/>
          <w:sz w:val="31"/>
          <w:szCs w:val="31"/>
        </w:rPr>
        <w:t>学年留学生奖学金评选方案</w:t>
      </w:r>
    </w:p>
    <w:p w14:paraId="7B5D594C">
      <w:pPr>
        <w:widowControl w:val="0"/>
        <w:kinsoku/>
        <w:autoSpaceDE/>
        <w:autoSpaceDN/>
        <w:adjustRightInd/>
        <w:snapToGrid/>
        <w:spacing w:line="360" w:lineRule="auto"/>
        <w:ind w:firstLine="562" w:firstLineChars="200"/>
        <w:textAlignment w:val="auto"/>
        <w:rPr>
          <w:rFonts w:ascii="仿宋" w:hAnsi="仿宋" w:eastAsia="仿宋" w:cs="仿宋"/>
          <w:b/>
          <w:bCs/>
          <w:sz w:val="28"/>
          <w:szCs w:val="28"/>
        </w:rPr>
      </w:pPr>
    </w:p>
    <w:p w14:paraId="2574BD75">
      <w:pPr>
        <w:widowControl w:val="0"/>
        <w:kinsoku/>
        <w:autoSpaceDE/>
        <w:autoSpaceDN/>
        <w:adjustRightInd/>
        <w:snapToGrid/>
        <w:spacing w:line="360" w:lineRule="auto"/>
        <w:ind w:firstLine="562" w:firstLineChars="200"/>
        <w:textAlignment w:val="auto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一、评选对象及申报条件</w:t>
      </w:r>
    </w:p>
    <w:p w14:paraId="2F5A2CE7">
      <w:pPr>
        <w:widowControl w:val="0"/>
        <w:kinsoku/>
        <w:autoSpaceDE/>
        <w:autoSpaceDN/>
        <w:adjustRightInd/>
        <w:snapToGrid/>
        <w:spacing w:line="360" w:lineRule="auto"/>
        <w:ind w:firstLine="480" w:firstLineChars="200"/>
        <w:jc w:val="both"/>
        <w:textAlignment w:val="auto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凡是由学校招生入学的全日制自费学历留学生，在我校连续学习满一年以上、完成202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sz w:val="24"/>
          <w:szCs w:val="24"/>
        </w:rPr>
        <w:t>/202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7</w:t>
      </w:r>
      <w:r>
        <w:rPr>
          <w:rFonts w:hint="eastAsia" w:ascii="仿宋" w:hAnsi="仿宋" w:eastAsia="仿宋" w:cs="仿宋"/>
          <w:sz w:val="24"/>
          <w:szCs w:val="24"/>
        </w:rPr>
        <w:t>学年学籍注册，并具备下列条件者，可以申请：</w:t>
      </w:r>
    </w:p>
    <w:p w14:paraId="5A3ABE79">
      <w:pPr>
        <w:widowControl w:val="0"/>
        <w:kinsoku/>
        <w:autoSpaceDE/>
        <w:autoSpaceDN/>
        <w:adjustRightInd/>
        <w:snapToGrid/>
        <w:spacing w:line="360" w:lineRule="auto"/>
        <w:ind w:firstLine="540" w:firstLineChars="225"/>
        <w:jc w:val="both"/>
        <w:textAlignment w:val="auto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（一）热爱中国，自觉遵守中国法律法规和学校规章制度，认同并自觉践行中国社会公序良俗；</w:t>
      </w:r>
    </w:p>
    <w:p w14:paraId="1A2B6244">
      <w:pPr>
        <w:widowControl w:val="0"/>
        <w:kinsoku/>
        <w:autoSpaceDE/>
        <w:autoSpaceDN/>
        <w:adjustRightInd/>
        <w:snapToGrid/>
        <w:spacing w:line="360" w:lineRule="auto"/>
        <w:ind w:firstLine="540" w:firstLineChars="225"/>
        <w:jc w:val="both"/>
        <w:textAlignment w:val="auto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（二）热爱专业，勤奋学习，刻苦钻研，学有专长；</w:t>
      </w:r>
    </w:p>
    <w:p w14:paraId="616BE039">
      <w:pPr>
        <w:widowControl w:val="0"/>
        <w:kinsoku/>
        <w:autoSpaceDE/>
        <w:autoSpaceDN/>
        <w:adjustRightInd/>
        <w:snapToGrid/>
        <w:spacing w:line="360" w:lineRule="auto"/>
        <w:ind w:firstLine="540" w:firstLineChars="225"/>
        <w:jc w:val="both"/>
        <w:textAlignment w:val="auto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（三）积极参加各类文化体育活动，参与校园文化建设和校内外文化交流；</w:t>
      </w:r>
    </w:p>
    <w:p w14:paraId="4A0977E8">
      <w:pPr>
        <w:widowControl w:val="0"/>
        <w:kinsoku/>
        <w:autoSpaceDE/>
        <w:autoSpaceDN/>
        <w:adjustRightInd/>
        <w:snapToGrid/>
        <w:spacing w:line="360" w:lineRule="auto"/>
        <w:ind w:firstLine="540" w:firstLineChars="225"/>
        <w:jc w:val="both"/>
        <w:textAlignment w:val="auto"/>
        <w:rPr>
          <w:rFonts w:ascii="仿宋" w:hAnsi="仿宋" w:eastAsia="仿宋" w:cs="仿宋"/>
          <w:color w:val="000000" w:themeColor="text1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（四）热爱学校，关心集体，团结同学，积极参加集体活动和志愿服务等公益劳动，认真执行学校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</w:rPr>
        <w:t>各项规章制度；</w:t>
      </w:r>
    </w:p>
    <w:p w14:paraId="4D1D4425">
      <w:pPr>
        <w:widowControl w:val="0"/>
        <w:kinsoku/>
        <w:autoSpaceDE/>
        <w:autoSpaceDN/>
        <w:adjustRightInd/>
        <w:snapToGrid/>
        <w:spacing w:line="360" w:lineRule="auto"/>
        <w:ind w:firstLine="540" w:firstLineChars="225"/>
        <w:jc w:val="both"/>
        <w:textAlignment w:val="auto"/>
        <w:rPr>
          <w:rFonts w:ascii="仿宋" w:hAnsi="仿宋" w:eastAsia="仿宋" w:cs="仿宋"/>
          <w:color w:val="000000" w:themeColor="text1"/>
          <w:sz w:val="24"/>
          <w:szCs w:val="24"/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</w:rPr>
        <w:t>（五）未获得中国各级政府的政府奖学金；</w:t>
      </w:r>
    </w:p>
    <w:p w14:paraId="1F585AE8">
      <w:pPr>
        <w:widowControl w:val="0"/>
        <w:kinsoku/>
        <w:autoSpaceDE/>
        <w:autoSpaceDN/>
        <w:adjustRightInd/>
        <w:snapToGrid/>
        <w:spacing w:line="360" w:lineRule="auto"/>
        <w:ind w:firstLine="562" w:firstLineChars="200"/>
        <w:textAlignment w:val="auto"/>
        <w:rPr>
          <w:rFonts w:ascii="仿宋" w:hAnsi="仿宋" w:eastAsia="仿宋" w:cs="仿宋"/>
          <w:b/>
          <w:bCs/>
          <w:color w:val="000000" w:themeColor="text1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</w:rPr>
        <w:t>二、奖学金的种类、金额及比例</w:t>
      </w:r>
    </w:p>
    <w:p w14:paraId="7793F3D3">
      <w:pPr>
        <w:widowControl w:val="0"/>
        <w:kinsoku/>
        <w:autoSpaceDE/>
        <w:autoSpaceDN/>
        <w:adjustRightInd/>
        <w:snapToGrid/>
        <w:spacing w:line="360" w:lineRule="auto"/>
        <w:ind w:firstLine="542" w:firstLineChars="225"/>
        <w:textAlignment w:val="auto"/>
        <w:rPr>
          <w:rFonts w:ascii="仿宋" w:hAnsi="仿宋" w:eastAsia="仿宋" w:cs="仿宋"/>
          <w:b/>
          <w:bCs/>
          <w:color w:val="000000" w:themeColor="text1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4"/>
          <w:szCs w:val="24"/>
        </w:rPr>
        <w:t>(一) 评选基数</w:t>
      </w:r>
    </w:p>
    <w:p w14:paraId="561C4E7E">
      <w:pPr>
        <w:widowControl w:val="0"/>
        <w:kinsoku/>
        <w:autoSpaceDE/>
        <w:autoSpaceDN/>
        <w:adjustRightInd/>
        <w:snapToGrid/>
        <w:spacing w:line="360" w:lineRule="auto"/>
        <w:ind w:firstLine="540" w:firstLineChars="225"/>
        <w:textAlignment w:val="auto"/>
        <w:rPr>
          <w:rFonts w:hint="eastAsia" w:ascii="仿宋" w:hAnsi="仿宋" w:eastAsia="仿宋" w:cs="仿宋"/>
          <w:color w:val="000000" w:themeColor="text1"/>
          <w:sz w:val="24"/>
          <w:szCs w:val="24"/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</w:rPr>
        <w:t>以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截至202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年9月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11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日，足额缴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</w:rPr>
        <w:t xml:space="preserve">纳学费、完成注册学生或缓交申请已通过的学生总数为评选基数。 </w:t>
      </w:r>
    </w:p>
    <w:p w14:paraId="32259EAB">
      <w:pPr>
        <w:widowControl w:val="0"/>
        <w:kinsoku/>
        <w:autoSpaceDE/>
        <w:autoSpaceDN/>
        <w:adjustRightInd/>
        <w:snapToGrid/>
        <w:spacing w:line="360" w:lineRule="auto"/>
        <w:ind w:firstLine="542" w:firstLineChars="225"/>
        <w:textAlignment w:val="auto"/>
        <w:rPr>
          <w:rFonts w:ascii="仿宋" w:hAnsi="仿宋" w:eastAsia="仿宋" w:cs="仿宋"/>
          <w:b/>
          <w:bCs/>
          <w:color w:val="000000" w:themeColor="text1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4"/>
          <w:szCs w:val="24"/>
        </w:rPr>
        <w:t>(二) 奖学金种类、金额及比例</w:t>
      </w:r>
    </w:p>
    <w:p w14:paraId="755E72F5">
      <w:pPr>
        <w:widowControl w:val="0"/>
        <w:kinsoku/>
        <w:autoSpaceDE/>
        <w:autoSpaceDN/>
        <w:adjustRightInd/>
        <w:snapToGrid/>
        <w:spacing w:line="360" w:lineRule="auto"/>
        <w:ind w:firstLine="540" w:firstLineChars="225"/>
        <w:textAlignment w:val="auto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</w:rPr>
        <w:t>1.优秀留学生综合奖学金: 9000 元/人</w:t>
      </w:r>
      <w:r>
        <w:rPr>
          <w:rFonts w:hint="eastAsia" w:ascii="仿宋" w:hAnsi="仿宋" w:eastAsia="仿宋" w:cs="仿宋"/>
          <w:sz w:val="24"/>
          <w:szCs w:val="24"/>
        </w:rPr>
        <w:t xml:space="preserve">，比例为不超过参评学生基数的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</w:t>
      </w:r>
      <w:r>
        <w:rPr>
          <w:rFonts w:hint="eastAsia" w:ascii="仿宋" w:hAnsi="仿宋" w:eastAsia="仿宋" w:cs="仿宋"/>
          <w:sz w:val="24"/>
          <w:szCs w:val="24"/>
        </w:rPr>
        <w:t>0%。</w:t>
      </w:r>
    </w:p>
    <w:p w14:paraId="41333CF1">
      <w:pPr>
        <w:widowControl w:val="0"/>
        <w:kinsoku/>
        <w:autoSpaceDE/>
        <w:autoSpaceDN/>
        <w:adjustRightInd/>
        <w:snapToGrid/>
        <w:spacing w:line="360" w:lineRule="auto"/>
        <w:ind w:firstLine="540" w:firstLineChars="225"/>
        <w:textAlignment w:val="auto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2.留学生学业奖学金：  </w:t>
      </w:r>
    </w:p>
    <w:p w14:paraId="31BC8C79">
      <w:pPr>
        <w:widowControl w:val="0"/>
        <w:kinsoku/>
        <w:autoSpaceDE/>
        <w:autoSpaceDN/>
        <w:adjustRightInd/>
        <w:snapToGrid/>
        <w:spacing w:line="360" w:lineRule="auto"/>
        <w:ind w:firstLine="540" w:firstLineChars="225"/>
        <w:textAlignment w:val="auto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（1）留学生学业奖学金-一等奖学金：6000 元/人，比例为不超过参评学生基数的 5%；</w:t>
      </w:r>
    </w:p>
    <w:p w14:paraId="7164E861">
      <w:pPr>
        <w:widowControl w:val="0"/>
        <w:kinsoku/>
        <w:autoSpaceDE/>
        <w:autoSpaceDN/>
        <w:adjustRightInd/>
        <w:snapToGrid/>
        <w:spacing w:line="360" w:lineRule="auto"/>
        <w:ind w:firstLine="540" w:firstLineChars="225"/>
        <w:textAlignment w:val="auto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（2）留学生学业奖学金-二等奖学金：3000 元/人 ，比例为不超过参评学生基数的 10%；</w:t>
      </w:r>
    </w:p>
    <w:p w14:paraId="5620AD17">
      <w:pPr>
        <w:widowControl w:val="0"/>
        <w:kinsoku/>
        <w:autoSpaceDE/>
        <w:autoSpaceDN/>
        <w:adjustRightInd/>
        <w:snapToGrid/>
        <w:spacing w:line="360" w:lineRule="auto"/>
        <w:ind w:firstLine="540" w:firstLineChars="225"/>
        <w:textAlignment w:val="auto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（3）留学生学业奖学金-三等奖学金：1000 元/人，比例为不超过参评学生基数的20%。</w:t>
      </w:r>
    </w:p>
    <w:p w14:paraId="1A256355">
      <w:pPr>
        <w:widowControl w:val="0"/>
        <w:kinsoku/>
        <w:autoSpaceDE/>
        <w:autoSpaceDN/>
        <w:adjustRightInd/>
        <w:snapToGrid/>
        <w:spacing w:line="360" w:lineRule="auto"/>
        <w:ind w:firstLine="540" w:firstLineChars="225"/>
        <w:jc w:val="both"/>
        <w:textAlignment w:val="auto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3. 留学生综合素质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能力</w:t>
      </w:r>
      <w:r>
        <w:rPr>
          <w:rFonts w:hint="eastAsia" w:ascii="仿宋" w:hAnsi="仿宋" w:eastAsia="仿宋" w:cs="仿宋"/>
          <w:sz w:val="24"/>
          <w:szCs w:val="24"/>
        </w:rPr>
        <w:t xml:space="preserve">奖学金：  </w:t>
      </w:r>
    </w:p>
    <w:p w14:paraId="717D6D63">
      <w:pPr>
        <w:widowControl w:val="0"/>
        <w:kinsoku/>
        <w:autoSpaceDE/>
        <w:autoSpaceDN/>
        <w:adjustRightInd/>
        <w:snapToGrid/>
        <w:spacing w:line="360" w:lineRule="auto"/>
        <w:ind w:firstLine="540" w:firstLineChars="225"/>
        <w:jc w:val="both"/>
        <w:textAlignment w:val="auto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500 元/人，比例为不超过参评学生基数的 50%。</w:t>
      </w:r>
    </w:p>
    <w:p w14:paraId="2F0D613B">
      <w:pPr>
        <w:widowControl w:val="0"/>
        <w:kinsoku/>
        <w:autoSpaceDE/>
        <w:autoSpaceDN/>
        <w:adjustRightInd/>
        <w:snapToGrid/>
        <w:spacing w:line="360" w:lineRule="auto"/>
        <w:ind w:firstLine="562" w:firstLineChars="200"/>
        <w:jc w:val="both"/>
        <w:textAlignment w:val="auto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三、 申报评定条件及标准</w:t>
      </w:r>
    </w:p>
    <w:p w14:paraId="0D6BA8B8">
      <w:pPr>
        <w:widowControl w:val="0"/>
        <w:kinsoku/>
        <w:autoSpaceDE/>
        <w:autoSpaceDN/>
        <w:adjustRightInd/>
        <w:snapToGrid/>
        <w:spacing w:line="360" w:lineRule="auto"/>
        <w:ind w:firstLine="542" w:firstLineChars="225"/>
        <w:jc w:val="both"/>
        <w:textAlignment w:val="auto"/>
        <w:rPr>
          <w:rFonts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( 一) 分类奖学金</w:t>
      </w:r>
    </w:p>
    <w:p w14:paraId="7ECA8E14">
      <w:pPr>
        <w:widowControl w:val="0"/>
        <w:kinsoku/>
        <w:autoSpaceDE/>
        <w:autoSpaceDN/>
        <w:adjustRightInd/>
        <w:snapToGrid/>
        <w:spacing w:line="360" w:lineRule="auto"/>
        <w:ind w:firstLine="540" w:firstLineChars="225"/>
        <w:jc w:val="both"/>
        <w:textAlignment w:val="auto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 1.留学生学业奖学金：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用于奖励在专业学习上表现突出的学生，按评奖比例和学生必修课和专业选修课学年平均学分绩点</w:t>
      </w:r>
      <w:r>
        <w:rPr>
          <w:rFonts w:hint="eastAsia" w:ascii="仿宋" w:hAnsi="仿宋" w:eastAsia="仿宋" w:cs="仿宋"/>
          <w:sz w:val="24"/>
          <w:szCs w:val="24"/>
        </w:rPr>
        <w:t>在同年级排名前35%者可申报留学生学业奖学金。</w:t>
      </w:r>
    </w:p>
    <w:p w14:paraId="48DF89F9">
      <w:pPr>
        <w:widowControl w:val="0"/>
        <w:kinsoku/>
        <w:autoSpaceDE/>
        <w:autoSpaceDN/>
        <w:adjustRightInd/>
        <w:snapToGrid/>
        <w:spacing w:line="360" w:lineRule="auto"/>
        <w:ind w:firstLine="540" w:firstLineChars="225"/>
        <w:jc w:val="both"/>
        <w:textAlignment w:val="auto"/>
        <w:rPr>
          <w:rFonts w:ascii="仿宋" w:hAnsi="仿宋" w:eastAsia="仿宋" w:cs="仿宋"/>
          <w:color w:val="000000" w:themeColor="text1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2. 留学生综合素质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能力</w:t>
      </w:r>
      <w:r>
        <w:rPr>
          <w:rFonts w:hint="eastAsia" w:ascii="仿宋" w:hAnsi="仿宋" w:eastAsia="仿宋" w:cs="仿宋"/>
          <w:sz w:val="24"/>
          <w:szCs w:val="24"/>
        </w:rPr>
        <w:t>奖学金：主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</w:rPr>
        <w:t>要面向积极参加学校精神文明建设、各类校内外文化、艺术、体育竞赛或活动的留学生，学年综合素质积分排名前50%者，可申报该项奖学金。</w:t>
      </w:r>
    </w:p>
    <w:p w14:paraId="14255B6D">
      <w:pPr>
        <w:widowControl w:val="0"/>
        <w:kinsoku/>
        <w:autoSpaceDE/>
        <w:autoSpaceDN/>
        <w:adjustRightInd/>
        <w:snapToGrid/>
        <w:spacing w:line="360" w:lineRule="auto"/>
        <w:ind w:firstLine="540" w:firstLineChars="225"/>
        <w:jc w:val="both"/>
        <w:textAlignment w:val="auto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</w:rPr>
        <w:t>说明：分类奖学金申报评定的条件和标准只要满足其中之一条即</w:t>
      </w:r>
      <w:r>
        <w:rPr>
          <w:rFonts w:hint="eastAsia" w:ascii="仿宋" w:hAnsi="仿宋" w:eastAsia="仿宋" w:cs="仿宋"/>
          <w:sz w:val="24"/>
          <w:szCs w:val="24"/>
        </w:rPr>
        <w:t>可以申请，可兼报兼得。</w:t>
      </w:r>
    </w:p>
    <w:p w14:paraId="4B564F37">
      <w:pPr>
        <w:widowControl w:val="0"/>
        <w:kinsoku/>
        <w:autoSpaceDE/>
        <w:autoSpaceDN/>
        <w:adjustRightInd/>
        <w:snapToGrid/>
        <w:spacing w:line="360" w:lineRule="auto"/>
        <w:ind w:firstLine="542" w:firstLineChars="225"/>
        <w:jc w:val="both"/>
        <w:textAlignment w:val="auto"/>
        <w:rPr>
          <w:rFonts w:ascii="仿宋" w:hAnsi="仿宋" w:eastAsia="仿宋" w:cs="仿宋"/>
          <w:b/>
          <w:bCs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（二）优秀留学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</w:rPr>
        <w:t>生综合奖学金</w:t>
      </w:r>
    </w:p>
    <w:p w14:paraId="708F3EDB">
      <w:pPr>
        <w:widowControl w:val="0"/>
        <w:kinsoku/>
        <w:autoSpaceDE/>
        <w:autoSpaceDN/>
        <w:adjustRightInd/>
        <w:snapToGrid/>
        <w:spacing w:line="360" w:lineRule="auto"/>
        <w:ind w:firstLine="540" w:firstLineChars="225"/>
        <w:jc w:val="both"/>
        <w:textAlignment w:val="auto"/>
        <w:rPr>
          <w:rFonts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202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/202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学年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必修课和专业选修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课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平均学分绩点</w:t>
      </w:r>
      <w:bookmarkStart w:id="0" w:name="_GoBack"/>
      <w:bookmarkEnd w:id="0"/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在同年级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前20%，且满足综合素质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能力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奖学金评选要求可申报优秀留学生综合奖学金。</w:t>
      </w:r>
    </w:p>
    <w:p w14:paraId="21EBC774">
      <w:pPr>
        <w:widowControl w:val="0"/>
        <w:kinsoku/>
        <w:autoSpaceDE/>
        <w:autoSpaceDN/>
        <w:adjustRightInd/>
        <w:snapToGrid/>
        <w:spacing w:line="360" w:lineRule="auto"/>
        <w:ind w:firstLine="540" w:firstLineChars="225"/>
        <w:jc w:val="both"/>
        <w:textAlignment w:val="auto"/>
        <w:rPr>
          <w:rFonts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说明：（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）同等情况下，平均学分绩点排名靠前者优先评选；</w:t>
      </w:r>
    </w:p>
    <w:p w14:paraId="1C35F239">
      <w:pPr>
        <w:widowControl w:val="0"/>
        <w:kinsoku/>
        <w:autoSpaceDE/>
        <w:autoSpaceDN/>
        <w:adjustRightInd/>
        <w:snapToGrid/>
        <w:spacing w:line="360" w:lineRule="auto"/>
        <w:ind w:firstLine="1260" w:firstLineChars="525"/>
        <w:jc w:val="both"/>
        <w:textAlignment w:val="auto"/>
        <w:rPr>
          <w:rFonts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（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）获得优秀留学生综合奖学金者不再兼得各分类奖学金奖金。</w:t>
      </w:r>
    </w:p>
    <w:p w14:paraId="16BA0AFA">
      <w:pPr>
        <w:widowControl w:val="0"/>
        <w:kinsoku/>
        <w:autoSpaceDE/>
        <w:autoSpaceDN/>
        <w:adjustRightInd/>
        <w:snapToGrid/>
        <w:spacing w:line="360" w:lineRule="auto"/>
        <w:ind w:firstLine="562" w:firstLineChars="200"/>
        <w:jc w:val="both"/>
        <w:textAlignment w:val="auto"/>
        <w:rPr>
          <w:rFonts w:ascii="仿宋" w:hAnsi="仿宋" w:eastAsia="仿宋" w:cs="仿宋"/>
          <w:b/>
          <w:bCs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t>四、奖学金申报评定程序及时间安排</w:t>
      </w:r>
    </w:p>
    <w:p w14:paraId="035DD229">
      <w:pPr>
        <w:widowControl w:val="0"/>
        <w:kinsoku/>
        <w:autoSpaceDE/>
        <w:autoSpaceDN/>
        <w:adjustRightInd/>
        <w:snapToGrid/>
        <w:spacing w:line="360" w:lineRule="auto"/>
        <w:ind w:firstLine="540" w:firstLineChars="225"/>
        <w:jc w:val="both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(1) 9月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10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日前，国际交流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学院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发布《关于开展202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-202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学年留学生奖学金评选工作的通知》。国际交流学院会同留学生培养学院通过召开留学生大会等形式，广泛宣传动员，确保</w:t>
      </w:r>
      <w:r>
        <w:rPr>
          <w:rFonts w:hint="eastAsia" w:ascii="仿宋" w:hAnsi="仿宋" w:eastAsia="仿宋" w:cs="仿宋"/>
          <w:sz w:val="24"/>
          <w:szCs w:val="24"/>
        </w:rPr>
        <w:t>每位留学生知晓评选政策和精神，积极组织申报。</w:t>
      </w:r>
    </w:p>
    <w:p w14:paraId="062BA87E">
      <w:pPr>
        <w:widowControl w:val="0"/>
        <w:kinsoku/>
        <w:autoSpaceDE/>
        <w:autoSpaceDN/>
        <w:adjustRightInd/>
        <w:snapToGrid/>
        <w:spacing w:line="360" w:lineRule="auto"/>
        <w:ind w:firstLine="540" w:firstLineChars="225"/>
        <w:jc w:val="both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(2)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9</w:t>
      </w:r>
      <w:r>
        <w:rPr>
          <w:rFonts w:hint="eastAsia" w:ascii="仿宋" w:hAnsi="仿宋" w:eastAsia="仿宋" w:cs="仿宋"/>
          <w:sz w:val="24"/>
          <w:szCs w:val="24"/>
        </w:rPr>
        <w:t>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30</w:t>
      </w:r>
      <w:r>
        <w:rPr>
          <w:rFonts w:hint="eastAsia" w:ascii="仿宋" w:hAnsi="仿宋" w:eastAsia="仿宋" w:cs="仿宋"/>
          <w:sz w:val="24"/>
          <w:szCs w:val="24"/>
        </w:rPr>
        <w:t>日前，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国际及交流学院</w:t>
      </w:r>
      <w:r>
        <w:rPr>
          <w:rFonts w:hint="eastAsia" w:ascii="仿宋" w:hAnsi="仿宋" w:eastAsia="仿宋" w:cs="仿宋"/>
          <w:sz w:val="24"/>
          <w:szCs w:val="24"/>
        </w:rPr>
        <w:t>组织统计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并公布</w:t>
      </w:r>
      <w:r>
        <w:rPr>
          <w:rFonts w:hint="eastAsia" w:ascii="仿宋" w:hAnsi="仿宋" w:eastAsia="仿宋" w:cs="仿宋"/>
          <w:sz w:val="24"/>
          <w:szCs w:val="24"/>
        </w:rPr>
        <w:t>上一学年每位学生的科学文化素质(智育)各科成绩绩点和综合素质积分。</w:t>
      </w:r>
    </w:p>
    <w:p w14:paraId="328F771C">
      <w:pPr>
        <w:widowControl w:val="0"/>
        <w:kinsoku/>
        <w:autoSpaceDE/>
        <w:autoSpaceDN/>
        <w:adjustRightInd/>
        <w:snapToGrid/>
        <w:spacing w:line="360" w:lineRule="auto"/>
        <w:ind w:firstLine="540" w:firstLineChars="225"/>
        <w:jc w:val="both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（3）10月8日-9日：学院学生奖励评审工作组及学院党政联席会议讨论，并公示评审结果，广泛征求意见建议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79E1FF39">
      <w:pPr>
        <w:widowControl w:val="0"/>
        <w:kinsoku/>
        <w:autoSpaceDE/>
        <w:autoSpaceDN/>
        <w:adjustRightInd/>
        <w:snapToGrid/>
        <w:spacing w:line="360" w:lineRule="auto"/>
        <w:ind w:firstLine="540" w:firstLineChars="225"/>
        <w:jc w:val="both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6804660</wp:posOffset>
            </wp:positionH>
            <wp:positionV relativeFrom="paragraph">
              <wp:posOffset>838200</wp:posOffset>
            </wp:positionV>
            <wp:extent cx="754380" cy="172720"/>
            <wp:effectExtent l="0" t="0" r="7620" b="17780"/>
            <wp:wrapNone/>
            <wp:docPr id="3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754380" cy="1727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（4）10月15日前：相关材料提交学生工作处报学校审定</w:t>
      </w:r>
      <w:r>
        <w:rPr>
          <w:rFonts w:hint="eastAsia" w:ascii="仿宋" w:hAnsi="仿宋" w:eastAsia="仿宋" w:cs="仿宋"/>
          <w:sz w:val="24"/>
          <w:szCs w:val="24"/>
        </w:rPr>
        <w:t xml:space="preserve">。 </w:t>
      </w:r>
    </w:p>
    <w:p w14:paraId="3E1A628F">
      <w:pPr>
        <w:widowControl w:val="0"/>
        <w:kinsoku/>
        <w:autoSpaceDE/>
        <w:autoSpaceDN/>
        <w:adjustRightInd/>
        <w:snapToGrid/>
        <w:spacing w:line="360" w:lineRule="auto"/>
        <w:ind w:firstLine="540" w:firstLineChars="225"/>
        <w:jc w:val="both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sz w:val="24"/>
          <w:szCs w:val="24"/>
        </w:rPr>
        <w:t>10月31日前，</w:t>
      </w:r>
      <w:r>
        <w:rPr>
          <w:rFonts w:hint="eastAsia" w:ascii="仿宋" w:hAnsi="仿宋" w:eastAsia="仿宋" w:cs="仿宋"/>
          <w:sz w:val="24"/>
          <w:szCs w:val="24"/>
        </w:rPr>
        <w:t>国际交流学院按要求存档各类留学生奖学金申报材料。</w:t>
      </w:r>
    </w:p>
    <w:p w14:paraId="55BBA39D">
      <w:pPr>
        <w:widowControl w:val="0"/>
        <w:kinsoku/>
        <w:autoSpaceDE/>
        <w:autoSpaceDN/>
        <w:adjustRightInd/>
        <w:snapToGrid/>
        <w:spacing w:line="360" w:lineRule="auto"/>
        <w:ind w:firstLine="540" w:firstLineChars="225"/>
        <w:textAlignment w:val="auto"/>
        <w:rPr>
          <w:rFonts w:ascii="仿宋" w:hAnsi="仿宋" w:eastAsia="仿宋" w:cs="仿宋"/>
          <w:sz w:val="24"/>
          <w:szCs w:val="24"/>
        </w:rPr>
      </w:pPr>
    </w:p>
    <w:p w14:paraId="20D83351">
      <w:pPr>
        <w:widowControl w:val="0"/>
        <w:kinsoku/>
        <w:autoSpaceDE/>
        <w:autoSpaceDN/>
        <w:adjustRightInd/>
        <w:snapToGrid/>
        <w:spacing w:line="360" w:lineRule="auto"/>
        <w:ind w:firstLine="540" w:firstLineChars="225"/>
        <w:textAlignment w:val="auto"/>
        <w:rPr>
          <w:rFonts w:ascii="仿宋" w:hAnsi="仿宋" w:eastAsia="仿宋" w:cs="仿宋"/>
          <w:sz w:val="24"/>
          <w:szCs w:val="24"/>
        </w:rPr>
      </w:pPr>
    </w:p>
    <w:p w14:paraId="56A75F98">
      <w:pPr>
        <w:widowControl w:val="0"/>
        <w:kinsoku/>
        <w:autoSpaceDE/>
        <w:autoSpaceDN/>
        <w:adjustRightInd/>
        <w:snapToGrid/>
        <w:spacing w:line="360" w:lineRule="auto"/>
        <w:ind w:firstLine="540" w:firstLineChars="225"/>
        <w:jc w:val="right"/>
        <w:textAlignment w:val="auto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国际交流学院</w:t>
      </w:r>
    </w:p>
    <w:p w14:paraId="3C2B8EA0">
      <w:pPr>
        <w:widowControl w:val="0"/>
        <w:kinsoku/>
        <w:autoSpaceDE/>
        <w:autoSpaceDN/>
        <w:adjustRightInd/>
        <w:snapToGrid/>
        <w:spacing w:line="360" w:lineRule="auto"/>
        <w:ind w:firstLine="540" w:firstLineChars="225"/>
        <w:jc w:val="righ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202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sz w:val="24"/>
          <w:szCs w:val="24"/>
        </w:rPr>
        <w:t>年9月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7</w:t>
      </w:r>
      <w:r>
        <w:rPr>
          <w:rFonts w:hint="eastAsia" w:ascii="仿宋" w:hAnsi="仿宋" w:eastAsia="仿宋" w:cs="仿宋"/>
          <w:sz w:val="24"/>
          <w:szCs w:val="24"/>
        </w:rPr>
        <w:t>日</w:t>
      </w:r>
    </w:p>
    <w:sectPr>
      <w:pgSz w:w="11906" w:h="16839"/>
      <w:pgMar w:top="1431" w:right="1736" w:bottom="1417" w:left="1785" w:header="0" w:footer="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2"/>
  </w:compat>
  <w:docVars>
    <w:docVar w:name="commondata" w:val="鼌㉐࠼㉈汮㙸Gallery Item Updateᘴ㉑癥鐀쯧㐀癥ଊଊଊ㕸ٜ癥鐀䉌 㐀癥ଊଊ㖠ٜଊ鐀뢱!㐀ଊଊ㗈ٜଊ鐀ꯣ#㐀ଊଊ㗰ٜ鐀颭&amp;ଊଊଊ㘘ٜ振鐀牁,㐀振ଊଊ㙀ٜ鐀핰0㐀ଊଊଊଊଊଊଊଊଊଊଊଊଊଊଊଊଊଊଊଊ"/>
  </w:docVars>
  <w:rsids>
    <w:rsidRoot w:val="00413C56"/>
    <w:rsid w:val="001B22F1"/>
    <w:rsid w:val="00413C56"/>
    <w:rsid w:val="004C5F7B"/>
    <w:rsid w:val="0056611F"/>
    <w:rsid w:val="0058720C"/>
    <w:rsid w:val="00783D01"/>
    <w:rsid w:val="008E3936"/>
    <w:rsid w:val="0094282A"/>
    <w:rsid w:val="00A66511"/>
    <w:rsid w:val="00B92649"/>
    <w:rsid w:val="00C8481E"/>
    <w:rsid w:val="00DE37CE"/>
    <w:rsid w:val="041921E9"/>
    <w:rsid w:val="07740BAF"/>
    <w:rsid w:val="080B64AC"/>
    <w:rsid w:val="10033A1F"/>
    <w:rsid w:val="10BF2ECF"/>
    <w:rsid w:val="1C0876C1"/>
    <w:rsid w:val="230C0386"/>
    <w:rsid w:val="24D0243D"/>
    <w:rsid w:val="252A06A8"/>
    <w:rsid w:val="34431344"/>
    <w:rsid w:val="41CF5176"/>
    <w:rsid w:val="45EF7078"/>
    <w:rsid w:val="47C5492E"/>
    <w:rsid w:val="48D166F2"/>
    <w:rsid w:val="53596F67"/>
    <w:rsid w:val="53B55546"/>
    <w:rsid w:val="59B74084"/>
    <w:rsid w:val="60986E42"/>
    <w:rsid w:val="6A5A12EC"/>
    <w:rsid w:val="6DD16165"/>
    <w:rsid w:val="6E4D3690"/>
    <w:rsid w:val="6FFA3B9D"/>
    <w:rsid w:val="76BB3E6A"/>
    <w:rsid w:val="7DBE5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1259</Words>
  <Characters>1356</Characters>
  <Lines>12</Lines>
  <Paragraphs>3</Paragraphs>
  <TotalTime>3</TotalTime>
  <ScaleCrop>false</ScaleCrop>
  <LinksUpToDate>false</LinksUpToDate>
  <CharactersWithSpaces>1385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2020-10-28T10:07:00Z</dcterms:created>
  <dc:creator>lenovo</dc:creator>
  <cp:lastModifiedBy>金政</cp:lastModifiedBy>
  <dcterms:modified xsi:type="dcterms:W3CDTF">2026-09-06T02:41:16Z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2022-09-20T09:38:12Z</vt:filetime>
  </property>
  <property fmtid="{D5CDD505-2E9C-101B-9397-08002B2CF9AE}" pid="4" name="KSOProductBuildVer">
    <vt:lpwstr>2052-12.1.0.28505</vt:lpwstr>
  </property>
  <property fmtid="{D5CDD505-2E9C-101B-9397-08002B2CF9AE}" pid="5" name="ICV">
    <vt:lpwstr>9EEF115F6EC74D6296940974B6757062</vt:lpwstr>
  </property>
  <property fmtid="{D5CDD505-2E9C-101B-9397-08002B2CF9AE}" pid="6" name="KSOTemplateDocerSaveRecord">
    <vt:lpwstr>eyJoZGlkIjoiZmZmYjQxZWM4ZTIzMjAzNWZiZjQ0MzQ2Zjk1NTdkNjYiLCJ1c2VySWQiOiI0MzU4Njk2NDIifQ==</vt:lpwstr>
  </property>
</Properties>
</file>