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1E" w:rsidRDefault="00BD0A3E">
      <w:pPr>
        <w:jc w:val="left"/>
        <w:rPr>
          <w:rFonts w:ascii="黑体" w:eastAsia="黑体" w:hAnsi="黑体" w:cs="黑体"/>
          <w:sz w:val="24"/>
          <w:szCs w:val="28"/>
        </w:rPr>
      </w:pPr>
      <w:r>
        <w:rPr>
          <w:rFonts w:ascii="黑体" w:eastAsia="黑体" w:hAnsi="黑体" w:cs="黑体" w:hint="eastAsia"/>
          <w:sz w:val="24"/>
          <w:szCs w:val="28"/>
        </w:rPr>
        <w:t>附件</w:t>
      </w:r>
      <w:r>
        <w:rPr>
          <w:rFonts w:ascii="黑体" w:eastAsia="黑体" w:hAnsi="黑体" w:cs="黑体" w:hint="eastAsia"/>
          <w:sz w:val="24"/>
          <w:szCs w:val="28"/>
        </w:rPr>
        <w:t>1</w:t>
      </w:r>
      <w:r>
        <w:rPr>
          <w:rFonts w:ascii="黑体" w:eastAsia="黑体" w:hAnsi="黑体" w:cs="黑体" w:hint="eastAsia"/>
          <w:sz w:val="24"/>
          <w:szCs w:val="28"/>
        </w:rPr>
        <w:t>：</w:t>
      </w:r>
    </w:p>
    <w:p w:rsidR="00B7301E" w:rsidRDefault="00BD0A3E">
      <w:pPr>
        <w:spacing w:afterLines="50" w:after="156" w:line="400" w:lineRule="exact"/>
        <w:jc w:val="center"/>
        <w:rPr>
          <w:rFonts w:ascii="黑体" w:eastAsia="黑体" w:hAnsi="黑体" w:cs="黑体"/>
          <w:sz w:val="28"/>
          <w:szCs w:val="28"/>
        </w:rPr>
      </w:pPr>
      <w:r>
        <w:rPr>
          <w:rFonts w:ascii="黑体" w:eastAsia="黑体" w:hAnsi="黑体" w:cs="黑体" w:hint="eastAsia"/>
          <w:sz w:val="28"/>
          <w:szCs w:val="28"/>
        </w:rPr>
        <w:t>202</w:t>
      </w:r>
      <w:r>
        <w:rPr>
          <w:rFonts w:ascii="黑体" w:eastAsia="黑体" w:hAnsi="黑体" w:cs="黑体" w:hint="eastAsia"/>
          <w:sz w:val="28"/>
          <w:szCs w:val="28"/>
        </w:rPr>
        <w:t>2</w:t>
      </w:r>
      <w:r>
        <w:rPr>
          <w:rFonts w:ascii="黑体" w:eastAsia="黑体" w:hAnsi="黑体" w:cs="黑体" w:hint="eastAsia"/>
          <w:sz w:val="28"/>
          <w:szCs w:val="28"/>
        </w:rPr>
        <w:t>年</w:t>
      </w:r>
      <w:r>
        <w:rPr>
          <w:rFonts w:ascii="黑体" w:eastAsia="黑体" w:hAnsi="黑体" w:cs="黑体" w:hint="eastAsia"/>
          <w:sz w:val="28"/>
          <w:szCs w:val="28"/>
        </w:rPr>
        <w:t>秋季</w:t>
      </w:r>
      <w:r>
        <w:rPr>
          <w:rFonts w:ascii="黑体" w:eastAsia="黑体" w:hAnsi="黑体" w:cs="黑体" w:hint="eastAsia"/>
          <w:sz w:val="28"/>
          <w:szCs w:val="28"/>
        </w:rPr>
        <w:t>学期留学生班级境内外学生信息及课程</w:t>
      </w:r>
      <w:r>
        <w:rPr>
          <w:rFonts w:ascii="黑体" w:eastAsia="黑体" w:hAnsi="黑体" w:cs="黑体" w:hint="eastAsia"/>
          <w:sz w:val="28"/>
          <w:szCs w:val="28"/>
        </w:rPr>
        <w:t>教学建议</w:t>
      </w:r>
      <w:r>
        <w:rPr>
          <w:rFonts w:ascii="黑体" w:eastAsia="黑体" w:hAnsi="黑体" w:cs="黑体" w:hint="eastAsia"/>
          <w:sz w:val="28"/>
          <w:szCs w:val="28"/>
        </w:rPr>
        <w:t>一览表</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774"/>
        <w:gridCol w:w="1346"/>
        <w:gridCol w:w="1147"/>
        <w:gridCol w:w="4895"/>
      </w:tblGrid>
      <w:tr w:rsidR="00B7301E">
        <w:trPr>
          <w:trHeight w:val="673"/>
          <w:jc w:val="center"/>
        </w:trPr>
        <w:tc>
          <w:tcPr>
            <w:tcW w:w="748" w:type="dxa"/>
            <w:vAlign w:val="center"/>
          </w:tcPr>
          <w:p w:rsidR="00B7301E" w:rsidRDefault="00BD0A3E">
            <w:pPr>
              <w:spacing w:line="400" w:lineRule="exact"/>
              <w:jc w:val="center"/>
              <w:rPr>
                <w:rFonts w:ascii="仿宋" w:eastAsia="仿宋" w:hAnsi="仿宋" w:cs="黑体"/>
                <w:b/>
                <w:bCs/>
                <w:color w:val="000000" w:themeColor="text1"/>
                <w:sz w:val="22"/>
                <w:szCs w:val="28"/>
              </w:rPr>
            </w:pPr>
            <w:r>
              <w:rPr>
                <w:rFonts w:ascii="仿宋" w:eastAsia="仿宋" w:hAnsi="仿宋" w:cs="黑体" w:hint="eastAsia"/>
                <w:b/>
                <w:bCs/>
                <w:color w:val="000000" w:themeColor="text1"/>
                <w:sz w:val="22"/>
                <w:szCs w:val="28"/>
              </w:rPr>
              <w:t>序号</w:t>
            </w:r>
          </w:p>
        </w:tc>
        <w:tc>
          <w:tcPr>
            <w:tcW w:w="1774" w:type="dxa"/>
            <w:vAlign w:val="center"/>
          </w:tcPr>
          <w:p w:rsidR="00B7301E" w:rsidRDefault="00BD0A3E">
            <w:pPr>
              <w:spacing w:line="400" w:lineRule="exact"/>
              <w:jc w:val="center"/>
              <w:rPr>
                <w:rFonts w:ascii="仿宋" w:eastAsia="仿宋" w:hAnsi="仿宋" w:cs="黑体"/>
                <w:b/>
                <w:bCs/>
                <w:color w:val="000000" w:themeColor="text1"/>
                <w:sz w:val="22"/>
                <w:szCs w:val="28"/>
              </w:rPr>
            </w:pPr>
            <w:r>
              <w:rPr>
                <w:rFonts w:ascii="仿宋" w:eastAsia="仿宋" w:hAnsi="仿宋" w:cs="黑体" w:hint="eastAsia"/>
                <w:b/>
                <w:bCs/>
                <w:color w:val="000000" w:themeColor="text1"/>
                <w:sz w:val="22"/>
                <w:szCs w:val="28"/>
              </w:rPr>
              <w:t>班级名称</w:t>
            </w:r>
          </w:p>
        </w:tc>
        <w:tc>
          <w:tcPr>
            <w:tcW w:w="1346" w:type="dxa"/>
            <w:vAlign w:val="center"/>
          </w:tcPr>
          <w:p w:rsidR="00B7301E" w:rsidRDefault="00BD0A3E">
            <w:pPr>
              <w:jc w:val="center"/>
              <w:rPr>
                <w:rFonts w:ascii="仿宋" w:eastAsia="仿宋" w:hAnsi="仿宋" w:cs="黑体"/>
                <w:b/>
                <w:bCs/>
                <w:color w:val="000000" w:themeColor="text1"/>
                <w:sz w:val="22"/>
                <w:szCs w:val="28"/>
              </w:rPr>
            </w:pPr>
            <w:r>
              <w:rPr>
                <w:rFonts w:ascii="仿宋" w:eastAsia="仿宋" w:hAnsi="仿宋" w:cs="黑体" w:hint="eastAsia"/>
                <w:b/>
                <w:bCs/>
                <w:color w:val="000000" w:themeColor="text1"/>
                <w:sz w:val="22"/>
                <w:szCs w:val="28"/>
              </w:rPr>
              <w:t>境内留学生人数</w:t>
            </w:r>
          </w:p>
        </w:tc>
        <w:tc>
          <w:tcPr>
            <w:tcW w:w="1147" w:type="dxa"/>
            <w:vAlign w:val="center"/>
          </w:tcPr>
          <w:p w:rsidR="00B7301E" w:rsidRDefault="00BD0A3E">
            <w:pPr>
              <w:jc w:val="center"/>
              <w:rPr>
                <w:rFonts w:ascii="仿宋" w:eastAsia="仿宋" w:hAnsi="仿宋" w:cs="黑体"/>
                <w:b/>
                <w:bCs/>
                <w:color w:val="000000" w:themeColor="text1"/>
                <w:sz w:val="22"/>
                <w:szCs w:val="28"/>
              </w:rPr>
            </w:pPr>
            <w:r>
              <w:rPr>
                <w:rFonts w:ascii="仿宋" w:eastAsia="仿宋" w:hAnsi="仿宋" w:cs="黑体" w:hint="eastAsia"/>
                <w:b/>
                <w:bCs/>
                <w:color w:val="000000" w:themeColor="text1"/>
                <w:sz w:val="22"/>
                <w:szCs w:val="28"/>
              </w:rPr>
              <w:t>境外留学生人数</w:t>
            </w:r>
          </w:p>
        </w:tc>
        <w:tc>
          <w:tcPr>
            <w:tcW w:w="4895" w:type="dxa"/>
            <w:vAlign w:val="center"/>
          </w:tcPr>
          <w:p w:rsidR="00B7301E" w:rsidRDefault="00BD0A3E">
            <w:pPr>
              <w:spacing w:line="400" w:lineRule="exact"/>
              <w:jc w:val="center"/>
              <w:rPr>
                <w:rFonts w:ascii="仿宋" w:eastAsia="仿宋" w:hAnsi="仿宋" w:cs="黑体"/>
                <w:b/>
                <w:bCs/>
                <w:color w:val="000000" w:themeColor="text1"/>
                <w:sz w:val="22"/>
                <w:szCs w:val="28"/>
              </w:rPr>
            </w:pPr>
            <w:r>
              <w:rPr>
                <w:rFonts w:ascii="仿宋" w:eastAsia="仿宋" w:hAnsi="仿宋" w:cs="黑体" w:hint="eastAsia"/>
                <w:b/>
                <w:bCs/>
                <w:color w:val="000000" w:themeColor="text1"/>
                <w:sz w:val="22"/>
                <w:szCs w:val="28"/>
              </w:rPr>
              <w:t>教学建议</w:t>
            </w: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18</w:t>
            </w:r>
            <w:r>
              <w:rPr>
                <w:rFonts w:ascii="仿宋" w:eastAsia="仿宋" w:hAnsi="仿宋" w:cs="黑体" w:hint="eastAsia"/>
                <w:color w:val="000000" w:themeColor="text1"/>
                <w:sz w:val="22"/>
                <w:szCs w:val="28"/>
              </w:rPr>
              <w:t>建一</w:t>
            </w:r>
          </w:p>
        </w:tc>
        <w:tc>
          <w:tcPr>
            <w:tcW w:w="1346"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w:t>
            </w:r>
          </w:p>
        </w:tc>
        <w:tc>
          <w:tcPr>
            <w:tcW w:w="1147" w:type="dxa"/>
            <w:vAlign w:val="center"/>
          </w:tcPr>
          <w:p w:rsidR="00B7301E" w:rsidRDefault="00B7301E">
            <w:pPr>
              <w:jc w:val="center"/>
              <w:rPr>
                <w:rFonts w:ascii="仿宋" w:eastAsia="仿宋" w:hAnsi="仿宋" w:cs="黑体"/>
                <w:color w:val="000000" w:themeColor="text1"/>
                <w:sz w:val="22"/>
                <w:szCs w:val="28"/>
              </w:rPr>
            </w:pPr>
          </w:p>
        </w:tc>
        <w:tc>
          <w:tcPr>
            <w:tcW w:w="4895" w:type="dxa"/>
            <w:vMerge w:val="restart"/>
            <w:vAlign w:val="center"/>
          </w:tcPr>
          <w:p w:rsidR="00B7301E" w:rsidRDefault="00BD0A3E">
            <w:pPr>
              <w:ind w:firstLineChars="200" w:firstLine="440"/>
              <w:jc w:val="left"/>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与同年级同专业中国学生合班</w:t>
            </w:r>
            <w:r>
              <w:rPr>
                <w:rFonts w:ascii="仿宋" w:eastAsia="仿宋" w:hAnsi="仿宋" w:cs="黑体" w:hint="eastAsia"/>
                <w:color w:val="000000" w:themeColor="text1"/>
                <w:sz w:val="22"/>
                <w:szCs w:val="28"/>
              </w:rPr>
              <w:t>学习。</w:t>
            </w:r>
          </w:p>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 xml:space="preserve">19 </w:t>
            </w:r>
            <w:r>
              <w:rPr>
                <w:rFonts w:ascii="仿宋" w:eastAsia="仿宋" w:hAnsi="仿宋" w:cs="黑体" w:hint="eastAsia"/>
                <w:color w:val="000000" w:themeColor="text1"/>
                <w:sz w:val="22"/>
                <w:szCs w:val="28"/>
              </w:rPr>
              <w:t>测控（国际）</w:t>
            </w:r>
          </w:p>
        </w:tc>
        <w:tc>
          <w:tcPr>
            <w:tcW w:w="1346"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w:t>
            </w:r>
          </w:p>
        </w:tc>
        <w:tc>
          <w:tcPr>
            <w:tcW w:w="1147" w:type="dxa"/>
            <w:vAlign w:val="center"/>
          </w:tcPr>
          <w:p w:rsidR="00B7301E" w:rsidRDefault="00B7301E">
            <w:pPr>
              <w:jc w:val="center"/>
              <w:rPr>
                <w:rFonts w:ascii="仿宋" w:eastAsia="仿宋" w:hAnsi="仿宋" w:cs="黑体"/>
                <w:color w:val="000000" w:themeColor="text1"/>
                <w:sz w:val="22"/>
                <w:szCs w:val="28"/>
              </w:rPr>
            </w:pP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3</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19</w:t>
            </w:r>
            <w:r>
              <w:rPr>
                <w:rFonts w:ascii="仿宋" w:eastAsia="仿宋" w:hAnsi="仿宋" w:cs="黑体" w:hint="eastAsia"/>
                <w:color w:val="000000" w:themeColor="text1"/>
                <w:sz w:val="22"/>
                <w:szCs w:val="28"/>
              </w:rPr>
              <w:t>车辆（国际）</w:t>
            </w:r>
          </w:p>
        </w:tc>
        <w:tc>
          <w:tcPr>
            <w:tcW w:w="1346"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w:t>
            </w:r>
          </w:p>
        </w:tc>
        <w:tc>
          <w:tcPr>
            <w:tcW w:w="1147" w:type="dxa"/>
            <w:vAlign w:val="center"/>
          </w:tcPr>
          <w:p w:rsidR="00B7301E" w:rsidRDefault="00B7301E">
            <w:pPr>
              <w:jc w:val="center"/>
              <w:rPr>
                <w:rFonts w:ascii="仿宋" w:eastAsia="仿宋" w:hAnsi="仿宋" w:cs="黑体"/>
                <w:color w:val="000000" w:themeColor="text1"/>
                <w:sz w:val="22"/>
                <w:szCs w:val="28"/>
              </w:rPr>
            </w:pP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4</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19</w:t>
            </w:r>
            <w:r>
              <w:rPr>
                <w:rFonts w:ascii="仿宋" w:eastAsia="仿宋" w:hAnsi="仿宋" w:cs="黑体" w:hint="eastAsia"/>
                <w:color w:val="000000" w:themeColor="text1"/>
                <w:sz w:val="22"/>
                <w:szCs w:val="28"/>
              </w:rPr>
              <w:t>贸国际</w:t>
            </w:r>
          </w:p>
        </w:tc>
        <w:tc>
          <w:tcPr>
            <w:tcW w:w="1346"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5</w:t>
            </w:r>
          </w:p>
        </w:tc>
        <w:tc>
          <w:tcPr>
            <w:tcW w:w="1147" w:type="dxa"/>
            <w:vAlign w:val="center"/>
          </w:tcPr>
          <w:p w:rsidR="00B7301E" w:rsidRDefault="00B7301E">
            <w:pPr>
              <w:jc w:val="center"/>
              <w:rPr>
                <w:rFonts w:ascii="仿宋" w:eastAsia="仿宋" w:hAnsi="仿宋" w:cs="黑体"/>
                <w:color w:val="000000" w:themeColor="text1"/>
                <w:sz w:val="22"/>
                <w:szCs w:val="28"/>
              </w:rPr>
            </w:pP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5</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19</w:t>
            </w:r>
            <w:r>
              <w:rPr>
                <w:rFonts w:ascii="仿宋" w:eastAsia="仿宋" w:hAnsi="仿宋" w:cs="黑体" w:hint="eastAsia"/>
                <w:color w:val="000000" w:themeColor="text1"/>
                <w:sz w:val="22"/>
                <w:szCs w:val="28"/>
              </w:rPr>
              <w:t>软件国际</w:t>
            </w:r>
          </w:p>
        </w:tc>
        <w:tc>
          <w:tcPr>
            <w:tcW w:w="1346"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5</w:t>
            </w:r>
          </w:p>
        </w:tc>
        <w:tc>
          <w:tcPr>
            <w:tcW w:w="1147" w:type="dxa"/>
            <w:vAlign w:val="center"/>
          </w:tcPr>
          <w:p w:rsidR="00B7301E" w:rsidRDefault="00B7301E">
            <w:pPr>
              <w:jc w:val="center"/>
              <w:rPr>
                <w:rFonts w:ascii="仿宋" w:eastAsia="仿宋" w:hAnsi="仿宋" w:cs="黑体"/>
                <w:color w:val="000000" w:themeColor="text1"/>
                <w:sz w:val="22"/>
                <w:szCs w:val="28"/>
              </w:rPr>
            </w:pP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6</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20</w:t>
            </w:r>
            <w:r>
              <w:rPr>
                <w:rFonts w:ascii="仿宋" w:eastAsia="仿宋" w:hAnsi="仿宋" w:cs="黑体" w:hint="eastAsia"/>
                <w:color w:val="000000" w:themeColor="text1"/>
                <w:sz w:val="22"/>
                <w:szCs w:val="28"/>
              </w:rPr>
              <w:t>商英（国际）</w:t>
            </w:r>
          </w:p>
        </w:tc>
        <w:tc>
          <w:tcPr>
            <w:tcW w:w="1346"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w:t>
            </w:r>
          </w:p>
        </w:tc>
        <w:tc>
          <w:tcPr>
            <w:tcW w:w="1147" w:type="dxa"/>
            <w:vAlign w:val="center"/>
          </w:tcPr>
          <w:p w:rsidR="00B7301E" w:rsidRDefault="00B7301E">
            <w:pPr>
              <w:spacing w:line="400" w:lineRule="exact"/>
              <w:jc w:val="center"/>
              <w:rPr>
                <w:rFonts w:ascii="仿宋" w:eastAsia="仿宋" w:hAnsi="仿宋" w:cs="黑体"/>
                <w:color w:val="000000" w:themeColor="text1"/>
                <w:sz w:val="22"/>
                <w:szCs w:val="28"/>
              </w:rPr>
            </w:pP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7</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20</w:t>
            </w:r>
            <w:r>
              <w:rPr>
                <w:rFonts w:ascii="仿宋" w:eastAsia="仿宋" w:hAnsi="仿宋" w:cs="黑体" w:hint="eastAsia"/>
                <w:color w:val="000000" w:themeColor="text1"/>
                <w:sz w:val="22"/>
                <w:szCs w:val="28"/>
              </w:rPr>
              <w:t>电（国际）</w:t>
            </w:r>
          </w:p>
        </w:tc>
        <w:tc>
          <w:tcPr>
            <w:tcW w:w="1346"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w:t>
            </w:r>
          </w:p>
        </w:tc>
        <w:tc>
          <w:tcPr>
            <w:tcW w:w="1147" w:type="dxa"/>
            <w:vAlign w:val="center"/>
          </w:tcPr>
          <w:p w:rsidR="00B7301E" w:rsidRDefault="00B7301E">
            <w:pPr>
              <w:spacing w:line="400" w:lineRule="exact"/>
              <w:jc w:val="center"/>
              <w:rPr>
                <w:rFonts w:ascii="仿宋" w:eastAsia="仿宋" w:hAnsi="仿宋" w:cs="黑体"/>
                <w:color w:val="000000" w:themeColor="text1"/>
                <w:sz w:val="22"/>
                <w:szCs w:val="28"/>
              </w:rPr>
            </w:pPr>
          </w:p>
        </w:tc>
        <w:tc>
          <w:tcPr>
            <w:tcW w:w="4895" w:type="dxa"/>
            <w:vAlign w:val="center"/>
          </w:tcPr>
          <w:p w:rsidR="00B7301E" w:rsidRDefault="00BD0A3E" w:rsidP="00D66F52">
            <w:pPr>
              <w:ind w:firstLineChars="200" w:firstLine="440"/>
              <w:jc w:val="left"/>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为</w:t>
            </w:r>
            <w:r>
              <w:rPr>
                <w:rFonts w:ascii="仿宋" w:eastAsia="仿宋" w:hAnsi="仿宋" w:cs="黑体" w:hint="eastAsia"/>
                <w:color w:val="000000" w:themeColor="text1"/>
                <w:sz w:val="22"/>
                <w:szCs w:val="28"/>
              </w:rPr>
              <w:t>2022</w:t>
            </w:r>
            <w:r w:rsidR="00D66F52">
              <w:rPr>
                <w:rFonts w:ascii="仿宋" w:eastAsia="仿宋" w:hAnsi="仿宋" w:cs="黑体" w:hint="eastAsia"/>
                <w:color w:val="000000" w:themeColor="text1"/>
                <w:sz w:val="22"/>
                <w:szCs w:val="28"/>
              </w:rPr>
              <w:t>年招收专转本留学生</w:t>
            </w:r>
            <w:bookmarkStart w:id="0" w:name="_GoBack"/>
            <w:bookmarkEnd w:id="0"/>
            <w:r>
              <w:rPr>
                <w:rFonts w:ascii="仿宋" w:eastAsia="仿宋" w:hAnsi="仿宋" w:cs="黑体" w:hint="eastAsia"/>
                <w:color w:val="000000" w:themeColor="text1"/>
                <w:sz w:val="22"/>
                <w:szCs w:val="28"/>
              </w:rPr>
              <w:t>，</w:t>
            </w:r>
            <w:r>
              <w:rPr>
                <w:rFonts w:ascii="仿宋" w:eastAsia="仿宋" w:hAnsi="仿宋" w:cs="黑体" w:hint="eastAsia"/>
                <w:color w:val="000000" w:themeColor="text1"/>
                <w:sz w:val="22"/>
                <w:szCs w:val="28"/>
              </w:rPr>
              <w:t>与同年级同专业中国学生合班</w:t>
            </w:r>
            <w:r>
              <w:rPr>
                <w:rFonts w:ascii="仿宋" w:eastAsia="仿宋" w:hAnsi="仿宋" w:cs="黑体" w:hint="eastAsia"/>
                <w:color w:val="000000" w:themeColor="text1"/>
                <w:sz w:val="22"/>
                <w:szCs w:val="28"/>
              </w:rPr>
              <w:t>学习</w:t>
            </w:r>
            <w:r>
              <w:rPr>
                <w:rFonts w:ascii="仿宋" w:eastAsia="仿宋" w:hAnsi="仿宋" w:cs="黑体" w:hint="eastAsia"/>
                <w:color w:val="000000" w:themeColor="text1"/>
                <w:sz w:val="22"/>
                <w:szCs w:val="28"/>
              </w:rPr>
              <w:t>。</w:t>
            </w: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8</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19</w:t>
            </w:r>
            <w:r>
              <w:rPr>
                <w:rFonts w:ascii="仿宋" w:eastAsia="仿宋" w:hAnsi="仿宋" w:cs="黑体" w:hint="eastAsia"/>
                <w:color w:val="000000" w:themeColor="text1"/>
                <w:sz w:val="22"/>
                <w:szCs w:val="28"/>
              </w:rPr>
              <w:t>视传（国际）</w:t>
            </w:r>
          </w:p>
        </w:tc>
        <w:tc>
          <w:tcPr>
            <w:tcW w:w="1346"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w:t>
            </w:r>
          </w:p>
        </w:tc>
        <w:tc>
          <w:tcPr>
            <w:tcW w:w="1147" w:type="dxa"/>
            <w:vAlign w:val="center"/>
          </w:tcPr>
          <w:p w:rsidR="00B7301E" w:rsidRDefault="00BD0A3E">
            <w:pPr>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w:t>
            </w:r>
          </w:p>
        </w:tc>
        <w:tc>
          <w:tcPr>
            <w:tcW w:w="4895" w:type="dxa"/>
            <w:vMerge w:val="restart"/>
            <w:vAlign w:val="center"/>
          </w:tcPr>
          <w:p w:rsidR="00B7301E" w:rsidRDefault="00BD0A3E">
            <w:pPr>
              <w:ind w:firstLineChars="200" w:firstLine="440"/>
              <w:jc w:val="left"/>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境内学生</w:t>
            </w:r>
            <w:r>
              <w:rPr>
                <w:rFonts w:ascii="仿宋" w:eastAsia="仿宋" w:hAnsi="仿宋" w:cs="黑体" w:hint="eastAsia"/>
                <w:color w:val="000000" w:themeColor="text1"/>
                <w:sz w:val="22"/>
                <w:szCs w:val="28"/>
              </w:rPr>
              <w:t>与同年级同专业中国学生合班</w:t>
            </w:r>
            <w:r>
              <w:rPr>
                <w:rFonts w:ascii="仿宋" w:eastAsia="仿宋" w:hAnsi="仿宋" w:cs="黑体" w:hint="eastAsia"/>
                <w:color w:val="000000" w:themeColor="text1"/>
                <w:sz w:val="22"/>
                <w:szCs w:val="28"/>
              </w:rPr>
              <w:t>学习</w:t>
            </w:r>
          </w:p>
          <w:p w:rsidR="00B7301E" w:rsidRDefault="00BD0A3E">
            <w:pPr>
              <w:ind w:firstLineChars="200" w:firstLine="440"/>
              <w:jc w:val="left"/>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境外学生较多的班级，如</w:t>
            </w:r>
            <w:r>
              <w:rPr>
                <w:rFonts w:ascii="仿宋" w:eastAsia="仿宋" w:hAnsi="仿宋" w:cs="黑体" w:hint="eastAsia"/>
                <w:color w:val="000000" w:themeColor="text1"/>
                <w:sz w:val="22"/>
                <w:szCs w:val="28"/>
              </w:rPr>
              <w:t>20</w:t>
            </w:r>
            <w:r>
              <w:rPr>
                <w:rFonts w:ascii="仿宋" w:eastAsia="仿宋" w:hAnsi="仿宋" w:cs="黑体" w:hint="eastAsia"/>
                <w:color w:val="000000" w:themeColor="text1"/>
                <w:sz w:val="22"/>
                <w:szCs w:val="28"/>
              </w:rPr>
              <w:t>贸（国际）、</w:t>
            </w:r>
            <w:r>
              <w:rPr>
                <w:rFonts w:ascii="仿宋" w:eastAsia="仿宋" w:hAnsi="仿宋" w:cs="黑体" w:hint="eastAsia"/>
                <w:color w:val="000000" w:themeColor="text1"/>
                <w:sz w:val="22"/>
                <w:szCs w:val="28"/>
              </w:rPr>
              <w:t>20</w:t>
            </w:r>
            <w:r>
              <w:rPr>
                <w:rFonts w:ascii="仿宋" w:eastAsia="仿宋" w:hAnsi="仿宋" w:cs="黑体" w:hint="eastAsia"/>
                <w:color w:val="000000" w:themeColor="text1"/>
                <w:sz w:val="22"/>
                <w:szCs w:val="28"/>
              </w:rPr>
              <w:t>物管（国际），</w:t>
            </w:r>
            <w:r>
              <w:rPr>
                <w:rFonts w:ascii="仿宋" w:eastAsia="仿宋" w:hAnsi="仿宋" w:cs="黑体" w:hint="eastAsia"/>
                <w:color w:val="000000" w:themeColor="text1"/>
                <w:sz w:val="22"/>
                <w:szCs w:val="28"/>
              </w:rPr>
              <w:t>任课教师可</w:t>
            </w:r>
            <w:r>
              <w:rPr>
                <w:rFonts w:ascii="仿宋" w:eastAsia="仿宋" w:hAnsi="仿宋" w:cs="黑体" w:hint="eastAsia"/>
                <w:color w:val="000000" w:themeColor="text1"/>
                <w:sz w:val="22"/>
                <w:szCs w:val="28"/>
              </w:rPr>
              <w:t>采用钉钉</w:t>
            </w:r>
            <w:proofErr w:type="gramStart"/>
            <w:r>
              <w:rPr>
                <w:rFonts w:ascii="仿宋" w:eastAsia="仿宋" w:hAnsi="仿宋" w:cs="黑体" w:hint="eastAsia"/>
                <w:color w:val="000000" w:themeColor="text1"/>
                <w:sz w:val="22"/>
                <w:szCs w:val="28"/>
              </w:rPr>
              <w:t>或腾讯</w:t>
            </w:r>
            <w:proofErr w:type="gramEnd"/>
            <w:r>
              <w:rPr>
                <w:rFonts w:ascii="仿宋" w:eastAsia="仿宋" w:hAnsi="仿宋" w:cs="黑体" w:hint="eastAsia"/>
                <w:color w:val="000000" w:themeColor="text1"/>
                <w:sz w:val="22"/>
                <w:szCs w:val="28"/>
              </w:rPr>
              <w:t>直播课堂进行网络授课（直播课堂需录播，可以回放）</w:t>
            </w:r>
            <w:r>
              <w:rPr>
                <w:rFonts w:ascii="仿宋" w:eastAsia="仿宋" w:hAnsi="仿宋" w:cs="黑体" w:hint="eastAsia"/>
                <w:color w:val="000000" w:themeColor="text1"/>
                <w:sz w:val="22"/>
                <w:szCs w:val="28"/>
              </w:rPr>
              <w:t>。</w:t>
            </w:r>
            <w:r>
              <w:rPr>
                <w:rFonts w:ascii="仿宋" w:eastAsia="仿宋" w:hAnsi="仿宋" w:cs="黑体" w:hint="eastAsia"/>
                <w:color w:val="000000" w:themeColor="text1"/>
                <w:sz w:val="22"/>
                <w:szCs w:val="28"/>
              </w:rPr>
              <w:t>任课教师</w:t>
            </w:r>
            <w:r>
              <w:rPr>
                <w:rFonts w:ascii="仿宋" w:eastAsia="仿宋" w:hAnsi="仿宋" w:cs="黑体" w:hint="eastAsia"/>
                <w:color w:val="000000" w:themeColor="text1"/>
                <w:sz w:val="22"/>
                <w:szCs w:val="28"/>
              </w:rPr>
              <w:t>也可</w:t>
            </w:r>
            <w:r>
              <w:rPr>
                <w:rFonts w:ascii="仿宋" w:eastAsia="仿宋" w:hAnsi="仿宋" w:cs="黑体" w:hint="eastAsia"/>
                <w:color w:val="000000" w:themeColor="text1"/>
                <w:sz w:val="22"/>
                <w:szCs w:val="28"/>
              </w:rPr>
              <w:t>指导境外留学生选择相应的</w:t>
            </w:r>
            <w:r>
              <w:rPr>
                <w:rFonts w:ascii="仿宋" w:eastAsia="仿宋" w:hAnsi="仿宋" w:cs="黑体" w:hint="eastAsia"/>
                <w:color w:val="000000" w:themeColor="text1"/>
                <w:sz w:val="22"/>
                <w:szCs w:val="28"/>
              </w:rPr>
              <w:t>MOOC</w:t>
            </w:r>
            <w:r>
              <w:rPr>
                <w:rFonts w:ascii="仿宋" w:eastAsia="仿宋" w:hAnsi="仿宋" w:cs="黑体" w:hint="eastAsia"/>
                <w:color w:val="000000" w:themeColor="text1"/>
                <w:sz w:val="22"/>
                <w:szCs w:val="28"/>
              </w:rPr>
              <w:t>课程进行学习并提供学习辅导，学生可凭</w:t>
            </w:r>
            <w:r>
              <w:rPr>
                <w:rFonts w:ascii="仿宋" w:eastAsia="仿宋" w:hAnsi="仿宋" w:cs="黑体" w:hint="eastAsia"/>
                <w:color w:val="000000" w:themeColor="text1"/>
                <w:sz w:val="22"/>
                <w:szCs w:val="28"/>
              </w:rPr>
              <w:t>MOOC</w:t>
            </w:r>
            <w:r>
              <w:rPr>
                <w:rFonts w:ascii="仿宋" w:eastAsia="仿宋" w:hAnsi="仿宋" w:cs="黑体" w:hint="eastAsia"/>
                <w:color w:val="000000" w:themeColor="text1"/>
                <w:sz w:val="22"/>
                <w:szCs w:val="28"/>
              </w:rPr>
              <w:t>课程成绩进行成绩认定或学分认定。如</w:t>
            </w:r>
            <w:r>
              <w:rPr>
                <w:rFonts w:ascii="仿宋" w:eastAsia="仿宋" w:hAnsi="仿宋" w:cs="黑体" w:hint="eastAsia"/>
                <w:color w:val="000000" w:themeColor="text1"/>
                <w:sz w:val="22"/>
                <w:szCs w:val="28"/>
              </w:rPr>
              <w:t>MOOC</w:t>
            </w:r>
            <w:r>
              <w:rPr>
                <w:rFonts w:ascii="仿宋" w:eastAsia="仿宋" w:hAnsi="仿宋" w:cs="黑体" w:hint="eastAsia"/>
                <w:color w:val="000000" w:themeColor="text1"/>
                <w:sz w:val="22"/>
                <w:szCs w:val="28"/>
              </w:rPr>
              <w:t>课程资源不足，任课教师也可指导学生选择其他网络课程资源或自编课程学习讲义指导学生在线学习并在线参加本校的课程考核。</w:t>
            </w:r>
          </w:p>
          <w:p w:rsidR="00B7301E" w:rsidRDefault="00BD0A3E">
            <w:pPr>
              <w:ind w:firstLineChars="200" w:firstLine="440"/>
              <w:jc w:val="left"/>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教师须定期为境外学生提供在线学</w:t>
            </w:r>
            <w:r>
              <w:rPr>
                <w:rFonts w:ascii="仿宋" w:eastAsia="仿宋" w:hAnsi="仿宋" w:cs="黑体" w:hint="eastAsia"/>
                <w:color w:val="000000" w:themeColor="text1"/>
                <w:sz w:val="22"/>
                <w:szCs w:val="28"/>
              </w:rPr>
              <w:t>习指导和答疑。</w:t>
            </w:r>
          </w:p>
          <w:p w:rsidR="00B7301E" w:rsidRDefault="00BD0A3E">
            <w:pPr>
              <w:jc w:val="left"/>
              <w:rPr>
                <w:rFonts w:ascii="仿宋" w:eastAsia="仿宋" w:hAnsi="仿宋" w:cs="黑体"/>
                <w:color w:val="000000" w:themeColor="text1"/>
                <w:sz w:val="22"/>
                <w:szCs w:val="28"/>
              </w:rPr>
            </w:pPr>
            <w:r>
              <w:rPr>
                <w:rFonts w:ascii="仿宋" w:eastAsia="仿宋" w:hAnsi="仿宋" w:cs="黑体" w:hint="eastAsia"/>
                <w:b/>
                <w:bCs/>
                <w:color w:val="000000" w:themeColor="text1"/>
                <w:sz w:val="22"/>
                <w:szCs w:val="28"/>
              </w:rPr>
              <w:t>注：</w:t>
            </w:r>
            <w:r>
              <w:rPr>
                <w:rFonts w:ascii="仿宋" w:eastAsia="仿宋" w:hAnsi="仿宋" w:cs="黑体" w:hint="eastAsia"/>
                <w:color w:val="000000" w:themeColor="text1"/>
                <w:sz w:val="22"/>
                <w:szCs w:val="28"/>
              </w:rPr>
              <w:t>2022</w:t>
            </w:r>
            <w:r>
              <w:rPr>
                <w:rFonts w:ascii="仿宋" w:eastAsia="仿宋" w:hAnsi="仿宋" w:cs="黑体" w:hint="eastAsia"/>
                <w:color w:val="000000" w:themeColor="text1"/>
                <w:sz w:val="22"/>
                <w:szCs w:val="28"/>
              </w:rPr>
              <w:t>年招收的</w:t>
            </w:r>
            <w:r>
              <w:rPr>
                <w:rFonts w:ascii="仿宋" w:eastAsia="仿宋" w:hAnsi="仿宋" w:cs="黑体" w:hint="eastAsia"/>
                <w:color w:val="000000" w:themeColor="text1"/>
                <w:sz w:val="22"/>
                <w:szCs w:val="28"/>
              </w:rPr>
              <w:t>7</w:t>
            </w:r>
            <w:r>
              <w:rPr>
                <w:rFonts w:ascii="仿宋" w:eastAsia="仿宋" w:hAnsi="仿宋" w:cs="黑体" w:hint="eastAsia"/>
                <w:color w:val="000000" w:themeColor="text1"/>
                <w:sz w:val="22"/>
                <w:szCs w:val="28"/>
              </w:rPr>
              <w:t>名</w:t>
            </w:r>
            <w:proofErr w:type="gramStart"/>
            <w:r>
              <w:rPr>
                <w:rFonts w:ascii="仿宋" w:eastAsia="仿宋" w:hAnsi="仿宋" w:cs="黑体" w:hint="eastAsia"/>
                <w:color w:val="000000" w:themeColor="text1"/>
                <w:sz w:val="22"/>
                <w:szCs w:val="28"/>
              </w:rPr>
              <w:t>境内专转本</w:t>
            </w:r>
            <w:proofErr w:type="gramEnd"/>
            <w:r>
              <w:rPr>
                <w:rFonts w:ascii="仿宋" w:eastAsia="仿宋" w:hAnsi="仿宋" w:cs="黑体" w:hint="eastAsia"/>
                <w:color w:val="000000" w:themeColor="text1"/>
                <w:sz w:val="22"/>
                <w:szCs w:val="28"/>
              </w:rPr>
              <w:t>留学生（电子商务专业</w:t>
            </w:r>
            <w:r>
              <w:rPr>
                <w:rFonts w:ascii="仿宋" w:eastAsia="仿宋" w:hAnsi="仿宋" w:cs="黑体" w:hint="eastAsia"/>
                <w:color w:val="000000" w:themeColor="text1"/>
                <w:sz w:val="22"/>
                <w:szCs w:val="28"/>
              </w:rPr>
              <w:t>2</w:t>
            </w:r>
            <w:r>
              <w:rPr>
                <w:rFonts w:ascii="仿宋" w:eastAsia="仿宋" w:hAnsi="仿宋" w:cs="黑体" w:hint="eastAsia"/>
                <w:color w:val="000000" w:themeColor="text1"/>
                <w:sz w:val="22"/>
                <w:szCs w:val="28"/>
              </w:rPr>
              <w:t>名、软件工程专业</w:t>
            </w:r>
            <w:r>
              <w:rPr>
                <w:rFonts w:ascii="仿宋" w:eastAsia="仿宋" w:hAnsi="仿宋" w:cs="黑体" w:hint="eastAsia"/>
                <w:color w:val="000000" w:themeColor="text1"/>
                <w:sz w:val="22"/>
                <w:szCs w:val="28"/>
              </w:rPr>
              <w:t>2</w:t>
            </w:r>
            <w:r>
              <w:rPr>
                <w:rFonts w:ascii="仿宋" w:eastAsia="仿宋" w:hAnsi="仿宋" w:cs="黑体" w:hint="eastAsia"/>
                <w:color w:val="000000" w:themeColor="text1"/>
                <w:sz w:val="22"/>
                <w:szCs w:val="28"/>
              </w:rPr>
              <w:t>名、物流管理专业</w:t>
            </w:r>
            <w:r>
              <w:rPr>
                <w:rFonts w:ascii="仿宋" w:eastAsia="仿宋" w:hAnsi="仿宋" w:cs="黑体" w:hint="eastAsia"/>
                <w:color w:val="000000" w:themeColor="text1"/>
                <w:sz w:val="22"/>
                <w:szCs w:val="28"/>
              </w:rPr>
              <w:t>3</w:t>
            </w:r>
            <w:r>
              <w:rPr>
                <w:rFonts w:ascii="仿宋" w:eastAsia="仿宋" w:hAnsi="仿宋" w:cs="黑体" w:hint="eastAsia"/>
                <w:color w:val="000000" w:themeColor="text1"/>
                <w:sz w:val="22"/>
                <w:szCs w:val="28"/>
              </w:rPr>
              <w:t>名），编入</w:t>
            </w:r>
            <w:r>
              <w:rPr>
                <w:rFonts w:ascii="仿宋" w:eastAsia="仿宋" w:hAnsi="仿宋" w:cs="黑体" w:hint="eastAsia"/>
                <w:color w:val="000000" w:themeColor="text1"/>
                <w:sz w:val="22"/>
                <w:szCs w:val="28"/>
              </w:rPr>
              <w:t>20</w:t>
            </w:r>
            <w:r>
              <w:rPr>
                <w:rFonts w:ascii="仿宋" w:eastAsia="仿宋" w:hAnsi="仿宋" w:cs="黑体" w:hint="eastAsia"/>
                <w:color w:val="000000" w:themeColor="text1"/>
                <w:sz w:val="22"/>
                <w:szCs w:val="28"/>
              </w:rPr>
              <w:t>级相应专业留学生国际班级，与</w:t>
            </w:r>
            <w:proofErr w:type="gramStart"/>
            <w:r>
              <w:rPr>
                <w:rFonts w:ascii="仿宋" w:eastAsia="仿宋" w:hAnsi="仿宋" w:cs="黑体" w:hint="eastAsia"/>
                <w:color w:val="000000" w:themeColor="text1"/>
                <w:sz w:val="22"/>
                <w:szCs w:val="28"/>
              </w:rPr>
              <w:t>与</w:t>
            </w:r>
            <w:proofErr w:type="gramEnd"/>
            <w:r>
              <w:rPr>
                <w:rFonts w:ascii="仿宋" w:eastAsia="仿宋" w:hAnsi="仿宋" w:cs="黑体" w:hint="eastAsia"/>
                <w:color w:val="000000" w:themeColor="text1"/>
                <w:sz w:val="22"/>
                <w:szCs w:val="28"/>
              </w:rPr>
              <w:t>同年级同专业中国学生合班</w:t>
            </w:r>
            <w:r>
              <w:rPr>
                <w:rFonts w:ascii="仿宋" w:eastAsia="仿宋" w:hAnsi="仿宋" w:cs="黑体" w:hint="eastAsia"/>
                <w:color w:val="000000" w:themeColor="text1"/>
                <w:sz w:val="22"/>
                <w:szCs w:val="28"/>
              </w:rPr>
              <w:t>学习</w:t>
            </w:r>
            <w:r>
              <w:rPr>
                <w:rFonts w:ascii="仿宋" w:eastAsia="仿宋" w:hAnsi="仿宋" w:cs="黑体" w:hint="eastAsia"/>
                <w:color w:val="000000" w:themeColor="text1"/>
                <w:sz w:val="22"/>
                <w:szCs w:val="28"/>
              </w:rPr>
              <w:t>。</w:t>
            </w: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9</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19</w:t>
            </w:r>
            <w:r>
              <w:rPr>
                <w:rFonts w:ascii="仿宋" w:eastAsia="仿宋" w:hAnsi="仿宋" w:cs="黑体" w:hint="eastAsia"/>
                <w:color w:val="000000" w:themeColor="text1"/>
                <w:sz w:val="22"/>
                <w:szCs w:val="28"/>
              </w:rPr>
              <w:t>数媒</w:t>
            </w:r>
            <w:proofErr w:type="gramStart"/>
            <w:r>
              <w:rPr>
                <w:rFonts w:ascii="仿宋" w:eastAsia="仿宋" w:hAnsi="仿宋" w:cs="黑体" w:hint="eastAsia"/>
                <w:color w:val="000000" w:themeColor="text1"/>
                <w:sz w:val="22"/>
                <w:szCs w:val="28"/>
              </w:rPr>
              <w:t>一</w:t>
            </w:r>
            <w:proofErr w:type="gramEnd"/>
          </w:p>
        </w:tc>
        <w:tc>
          <w:tcPr>
            <w:tcW w:w="1346"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w:t>
            </w:r>
          </w:p>
        </w:tc>
        <w:tc>
          <w:tcPr>
            <w:tcW w:w="1147" w:type="dxa"/>
            <w:vAlign w:val="center"/>
          </w:tcPr>
          <w:p w:rsidR="00B7301E" w:rsidRDefault="00BD0A3E">
            <w:pPr>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w:t>
            </w: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10</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20</w:t>
            </w:r>
            <w:r>
              <w:rPr>
                <w:rFonts w:ascii="仿宋" w:eastAsia="仿宋" w:hAnsi="仿宋" w:cs="黑体" w:hint="eastAsia"/>
                <w:color w:val="000000" w:themeColor="text1"/>
                <w:sz w:val="22"/>
                <w:szCs w:val="28"/>
              </w:rPr>
              <w:t>软件（国际）</w:t>
            </w:r>
          </w:p>
        </w:tc>
        <w:tc>
          <w:tcPr>
            <w:tcW w:w="1346"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4</w:t>
            </w:r>
          </w:p>
        </w:tc>
        <w:tc>
          <w:tcPr>
            <w:tcW w:w="1147"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w:t>
            </w: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11</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20</w:t>
            </w:r>
            <w:r>
              <w:rPr>
                <w:rFonts w:ascii="仿宋" w:eastAsia="仿宋" w:hAnsi="仿宋" w:cs="黑体" w:hint="eastAsia"/>
                <w:color w:val="000000" w:themeColor="text1"/>
                <w:sz w:val="22"/>
                <w:szCs w:val="28"/>
              </w:rPr>
              <w:t>商务（国际）</w:t>
            </w:r>
          </w:p>
        </w:tc>
        <w:tc>
          <w:tcPr>
            <w:tcW w:w="1346"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w:t>
            </w:r>
          </w:p>
        </w:tc>
        <w:tc>
          <w:tcPr>
            <w:tcW w:w="1147"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w:t>
            </w: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12</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20</w:t>
            </w:r>
            <w:r>
              <w:rPr>
                <w:rFonts w:ascii="仿宋" w:eastAsia="仿宋" w:hAnsi="仿宋" w:cs="黑体" w:hint="eastAsia"/>
                <w:color w:val="000000" w:themeColor="text1"/>
                <w:sz w:val="22"/>
                <w:szCs w:val="28"/>
              </w:rPr>
              <w:t>贸（国际）</w:t>
            </w:r>
          </w:p>
        </w:tc>
        <w:tc>
          <w:tcPr>
            <w:tcW w:w="1346"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w:t>
            </w:r>
          </w:p>
        </w:tc>
        <w:tc>
          <w:tcPr>
            <w:tcW w:w="1147"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7</w:t>
            </w: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13</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20</w:t>
            </w:r>
            <w:r>
              <w:rPr>
                <w:rFonts w:ascii="仿宋" w:eastAsia="仿宋" w:hAnsi="仿宋" w:cs="黑体" w:hint="eastAsia"/>
                <w:color w:val="000000" w:themeColor="text1"/>
                <w:sz w:val="22"/>
                <w:szCs w:val="28"/>
              </w:rPr>
              <w:t>物管（国际）</w:t>
            </w:r>
          </w:p>
        </w:tc>
        <w:tc>
          <w:tcPr>
            <w:tcW w:w="1346"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3</w:t>
            </w:r>
          </w:p>
        </w:tc>
        <w:tc>
          <w:tcPr>
            <w:tcW w:w="1147"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10</w:t>
            </w: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14</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19</w:t>
            </w:r>
            <w:r>
              <w:rPr>
                <w:rFonts w:ascii="仿宋" w:eastAsia="仿宋" w:hAnsi="仿宋" w:cs="黑体" w:hint="eastAsia"/>
                <w:color w:val="000000" w:themeColor="text1"/>
                <w:sz w:val="22"/>
                <w:szCs w:val="28"/>
              </w:rPr>
              <w:t>商英</w:t>
            </w:r>
            <w:proofErr w:type="gramStart"/>
            <w:r>
              <w:rPr>
                <w:rFonts w:ascii="仿宋" w:eastAsia="仿宋" w:hAnsi="仿宋" w:cs="黑体" w:hint="eastAsia"/>
                <w:color w:val="000000" w:themeColor="text1"/>
                <w:sz w:val="22"/>
                <w:szCs w:val="28"/>
              </w:rPr>
              <w:t>一</w:t>
            </w:r>
            <w:proofErr w:type="gramEnd"/>
          </w:p>
        </w:tc>
        <w:tc>
          <w:tcPr>
            <w:tcW w:w="1346" w:type="dxa"/>
            <w:vAlign w:val="center"/>
          </w:tcPr>
          <w:p w:rsidR="00B7301E" w:rsidRDefault="00B7301E">
            <w:pPr>
              <w:spacing w:line="400" w:lineRule="exact"/>
              <w:jc w:val="center"/>
              <w:rPr>
                <w:rFonts w:ascii="仿宋" w:eastAsia="仿宋" w:hAnsi="仿宋" w:cs="黑体"/>
                <w:color w:val="000000" w:themeColor="text1"/>
                <w:sz w:val="22"/>
                <w:szCs w:val="28"/>
              </w:rPr>
            </w:pPr>
          </w:p>
        </w:tc>
        <w:tc>
          <w:tcPr>
            <w:tcW w:w="1147"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w:t>
            </w:r>
          </w:p>
        </w:tc>
        <w:tc>
          <w:tcPr>
            <w:tcW w:w="4895" w:type="dxa"/>
            <w:vMerge w:val="restart"/>
            <w:vAlign w:val="center"/>
          </w:tcPr>
          <w:p w:rsidR="00B7301E" w:rsidRDefault="00BD0A3E">
            <w:pPr>
              <w:ind w:firstLineChars="200" w:firstLine="440"/>
              <w:jc w:val="left"/>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任课教师可</w:t>
            </w:r>
            <w:r>
              <w:rPr>
                <w:rFonts w:ascii="仿宋" w:eastAsia="仿宋" w:hAnsi="仿宋" w:cs="黑体" w:hint="eastAsia"/>
                <w:color w:val="000000" w:themeColor="text1"/>
                <w:sz w:val="22"/>
                <w:szCs w:val="28"/>
              </w:rPr>
              <w:t>采用钉钉</w:t>
            </w:r>
            <w:proofErr w:type="gramStart"/>
            <w:r>
              <w:rPr>
                <w:rFonts w:ascii="仿宋" w:eastAsia="仿宋" w:hAnsi="仿宋" w:cs="黑体" w:hint="eastAsia"/>
                <w:color w:val="000000" w:themeColor="text1"/>
                <w:sz w:val="22"/>
                <w:szCs w:val="28"/>
              </w:rPr>
              <w:t>或腾讯</w:t>
            </w:r>
            <w:proofErr w:type="gramEnd"/>
            <w:r>
              <w:rPr>
                <w:rFonts w:ascii="仿宋" w:eastAsia="仿宋" w:hAnsi="仿宋" w:cs="黑体" w:hint="eastAsia"/>
                <w:color w:val="000000" w:themeColor="text1"/>
                <w:sz w:val="22"/>
                <w:szCs w:val="28"/>
              </w:rPr>
              <w:t>直播课堂进行网络授课（直播课堂需录播，可以回放）</w:t>
            </w:r>
            <w:r>
              <w:rPr>
                <w:rFonts w:ascii="仿宋" w:eastAsia="仿宋" w:hAnsi="仿宋" w:cs="黑体" w:hint="eastAsia"/>
                <w:color w:val="000000" w:themeColor="text1"/>
                <w:sz w:val="22"/>
                <w:szCs w:val="28"/>
              </w:rPr>
              <w:t>。</w:t>
            </w:r>
            <w:r>
              <w:rPr>
                <w:rFonts w:ascii="仿宋" w:eastAsia="仿宋" w:hAnsi="仿宋" w:cs="黑体" w:hint="eastAsia"/>
                <w:color w:val="000000" w:themeColor="text1"/>
                <w:sz w:val="22"/>
                <w:szCs w:val="28"/>
              </w:rPr>
              <w:t>任课教师</w:t>
            </w:r>
            <w:r>
              <w:rPr>
                <w:rFonts w:ascii="仿宋" w:eastAsia="仿宋" w:hAnsi="仿宋" w:cs="黑体" w:hint="eastAsia"/>
                <w:color w:val="000000" w:themeColor="text1"/>
                <w:sz w:val="22"/>
                <w:szCs w:val="28"/>
              </w:rPr>
              <w:t>也可</w:t>
            </w:r>
            <w:r>
              <w:rPr>
                <w:rFonts w:ascii="仿宋" w:eastAsia="仿宋" w:hAnsi="仿宋" w:cs="黑体" w:hint="eastAsia"/>
                <w:color w:val="000000" w:themeColor="text1"/>
                <w:sz w:val="22"/>
                <w:szCs w:val="28"/>
              </w:rPr>
              <w:t>指导境外留学生选择相应的</w:t>
            </w:r>
            <w:r>
              <w:rPr>
                <w:rFonts w:ascii="仿宋" w:eastAsia="仿宋" w:hAnsi="仿宋" w:cs="黑体" w:hint="eastAsia"/>
                <w:color w:val="000000" w:themeColor="text1"/>
                <w:sz w:val="22"/>
                <w:szCs w:val="28"/>
              </w:rPr>
              <w:t>MOOC</w:t>
            </w:r>
            <w:r>
              <w:rPr>
                <w:rFonts w:ascii="仿宋" w:eastAsia="仿宋" w:hAnsi="仿宋" w:cs="黑体" w:hint="eastAsia"/>
                <w:color w:val="000000" w:themeColor="text1"/>
                <w:sz w:val="22"/>
                <w:szCs w:val="28"/>
              </w:rPr>
              <w:t>课程进行学习并提供学习辅导，学生可凭</w:t>
            </w:r>
            <w:r>
              <w:rPr>
                <w:rFonts w:ascii="仿宋" w:eastAsia="仿宋" w:hAnsi="仿宋" w:cs="黑体" w:hint="eastAsia"/>
                <w:color w:val="000000" w:themeColor="text1"/>
                <w:sz w:val="22"/>
                <w:szCs w:val="28"/>
              </w:rPr>
              <w:t>MOOC</w:t>
            </w:r>
            <w:r>
              <w:rPr>
                <w:rFonts w:ascii="仿宋" w:eastAsia="仿宋" w:hAnsi="仿宋" w:cs="黑体" w:hint="eastAsia"/>
                <w:color w:val="000000" w:themeColor="text1"/>
                <w:sz w:val="22"/>
                <w:szCs w:val="28"/>
              </w:rPr>
              <w:t>课程成绩进行成绩认定或学分认定。如</w:t>
            </w:r>
            <w:r>
              <w:rPr>
                <w:rFonts w:ascii="仿宋" w:eastAsia="仿宋" w:hAnsi="仿宋" w:cs="黑体" w:hint="eastAsia"/>
                <w:color w:val="000000" w:themeColor="text1"/>
                <w:sz w:val="22"/>
                <w:szCs w:val="28"/>
              </w:rPr>
              <w:t>MOOC</w:t>
            </w:r>
            <w:r>
              <w:rPr>
                <w:rFonts w:ascii="仿宋" w:eastAsia="仿宋" w:hAnsi="仿宋" w:cs="黑体" w:hint="eastAsia"/>
                <w:color w:val="000000" w:themeColor="text1"/>
                <w:sz w:val="22"/>
                <w:szCs w:val="28"/>
              </w:rPr>
              <w:t>课程资源不足，任课教师也可指导学生选择其他网络课程资源或自编课程学习讲义指导学生在线学习并在线参加本校的课程考核。</w:t>
            </w:r>
          </w:p>
          <w:p w:rsidR="00B7301E" w:rsidRDefault="00BD0A3E">
            <w:pPr>
              <w:jc w:val="left"/>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教师须定期为境外学生提供在线学习指导和答疑。</w:t>
            </w: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15</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20</w:t>
            </w:r>
            <w:r>
              <w:rPr>
                <w:rFonts w:ascii="仿宋" w:eastAsia="仿宋" w:hAnsi="仿宋" w:cs="黑体" w:hint="eastAsia"/>
                <w:color w:val="000000" w:themeColor="text1"/>
                <w:sz w:val="22"/>
                <w:szCs w:val="28"/>
              </w:rPr>
              <w:t>管（国际）</w:t>
            </w:r>
          </w:p>
        </w:tc>
        <w:tc>
          <w:tcPr>
            <w:tcW w:w="1346" w:type="dxa"/>
            <w:vAlign w:val="center"/>
          </w:tcPr>
          <w:p w:rsidR="00B7301E" w:rsidRDefault="00B7301E">
            <w:pPr>
              <w:spacing w:line="400" w:lineRule="exact"/>
              <w:jc w:val="center"/>
              <w:rPr>
                <w:rFonts w:ascii="仿宋" w:eastAsia="仿宋" w:hAnsi="仿宋" w:cs="黑体"/>
                <w:color w:val="000000" w:themeColor="text1"/>
                <w:sz w:val="22"/>
                <w:szCs w:val="28"/>
              </w:rPr>
            </w:pPr>
          </w:p>
        </w:tc>
        <w:tc>
          <w:tcPr>
            <w:tcW w:w="1147"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w:t>
            </w: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16</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20</w:t>
            </w:r>
            <w:proofErr w:type="gramStart"/>
            <w:r>
              <w:rPr>
                <w:rFonts w:ascii="仿宋" w:eastAsia="仿宋" w:hAnsi="仿宋" w:cs="黑体" w:hint="eastAsia"/>
                <w:color w:val="000000" w:themeColor="text1"/>
                <w:sz w:val="22"/>
                <w:szCs w:val="28"/>
              </w:rPr>
              <w:t>汉国际</w:t>
            </w:r>
            <w:proofErr w:type="gramEnd"/>
          </w:p>
        </w:tc>
        <w:tc>
          <w:tcPr>
            <w:tcW w:w="1346" w:type="dxa"/>
            <w:vAlign w:val="center"/>
          </w:tcPr>
          <w:p w:rsidR="00B7301E" w:rsidRDefault="00B7301E">
            <w:pPr>
              <w:spacing w:line="400" w:lineRule="exact"/>
              <w:jc w:val="center"/>
              <w:rPr>
                <w:rFonts w:ascii="仿宋" w:eastAsia="仿宋" w:hAnsi="仿宋" w:cs="黑体"/>
                <w:color w:val="000000" w:themeColor="text1"/>
                <w:sz w:val="22"/>
                <w:szCs w:val="28"/>
              </w:rPr>
            </w:pPr>
          </w:p>
        </w:tc>
        <w:tc>
          <w:tcPr>
            <w:tcW w:w="1147"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w:t>
            </w: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17</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21</w:t>
            </w:r>
            <w:r>
              <w:rPr>
                <w:rFonts w:ascii="仿宋" w:eastAsia="仿宋" w:hAnsi="仿宋" w:cs="黑体" w:hint="eastAsia"/>
                <w:color w:val="000000" w:themeColor="text1"/>
                <w:sz w:val="22"/>
                <w:szCs w:val="28"/>
              </w:rPr>
              <w:t>贸（国际）</w:t>
            </w:r>
          </w:p>
        </w:tc>
        <w:tc>
          <w:tcPr>
            <w:tcW w:w="1346" w:type="dxa"/>
            <w:vAlign w:val="center"/>
          </w:tcPr>
          <w:p w:rsidR="00B7301E" w:rsidRDefault="00B7301E">
            <w:pPr>
              <w:spacing w:line="400" w:lineRule="exact"/>
              <w:jc w:val="center"/>
              <w:rPr>
                <w:rFonts w:ascii="仿宋" w:eastAsia="仿宋" w:hAnsi="仿宋" w:cs="黑体"/>
                <w:color w:val="000000" w:themeColor="text1"/>
                <w:sz w:val="22"/>
                <w:szCs w:val="28"/>
              </w:rPr>
            </w:pPr>
          </w:p>
        </w:tc>
        <w:tc>
          <w:tcPr>
            <w:tcW w:w="1147"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4</w:t>
            </w: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r w:rsidR="00B7301E">
        <w:trPr>
          <w:trHeight w:val="267"/>
          <w:jc w:val="center"/>
        </w:trPr>
        <w:tc>
          <w:tcPr>
            <w:tcW w:w="748"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18</w:t>
            </w:r>
          </w:p>
        </w:tc>
        <w:tc>
          <w:tcPr>
            <w:tcW w:w="1774"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21</w:t>
            </w:r>
            <w:r>
              <w:rPr>
                <w:rFonts w:ascii="仿宋" w:eastAsia="仿宋" w:hAnsi="仿宋" w:cs="黑体" w:hint="eastAsia"/>
                <w:color w:val="000000" w:themeColor="text1"/>
                <w:sz w:val="22"/>
                <w:szCs w:val="28"/>
              </w:rPr>
              <w:t>物管（国际）</w:t>
            </w:r>
          </w:p>
        </w:tc>
        <w:tc>
          <w:tcPr>
            <w:tcW w:w="1346" w:type="dxa"/>
            <w:vAlign w:val="center"/>
          </w:tcPr>
          <w:p w:rsidR="00B7301E" w:rsidRDefault="00B7301E">
            <w:pPr>
              <w:spacing w:line="400" w:lineRule="exact"/>
              <w:jc w:val="center"/>
              <w:rPr>
                <w:rFonts w:ascii="仿宋" w:eastAsia="仿宋" w:hAnsi="仿宋" w:cs="黑体"/>
                <w:color w:val="000000" w:themeColor="text1"/>
                <w:sz w:val="22"/>
                <w:szCs w:val="28"/>
              </w:rPr>
            </w:pPr>
          </w:p>
        </w:tc>
        <w:tc>
          <w:tcPr>
            <w:tcW w:w="1147" w:type="dxa"/>
            <w:vAlign w:val="center"/>
          </w:tcPr>
          <w:p w:rsidR="00B7301E" w:rsidRDefault="00BD0A3E">
            <w:pPr>
              <w:spacing w:line="400" w:lineRule="exact"/>
              <w:jc w:val="center"/>
              <w:rPr>
                <w:rFonts w:ascii="仿宋" w:eastAsia="仿宋" w:hAnsi="仿宋" w:cs="黑体"/>
                <w:color w:val="000000" w:themeColor="text1"/>
                <w:sz w:val="22"/>
                <w:szCs w:val="28"/>
              </w:rPr>
            </w:pPr>
            <w:r>
              <w:rPr>
                <w:rFonts w:ascii="仿宋" w:eastAsia="仿宋" w:hAnsi="仿宋" w:cs="黑体" w:hint="eastAsia"/>
                <w:color w:val="000000" w:themeColor="text1"/>
                <w:sz w:val="22"/>
                <w:szCs w:val="28"/>
              </w:rPr>
              <w:t>4</w:t>
            </w:r>
          </w:p>
        </w:tc>
        <w:tc>
          <w:tcPr>
            <w:tcW w:w="4895" w:type="dxa"/>
            <w:vMerge/>
            <w:vAlign w:val="center"/>
          </w:tcPr>
          <w:p w:rsidR="00B7301E" w:rsidRDefault="00B7301E">
            <w:pPr>
              <w:jc w:val="center"/>
              <w:rPr>
                <w:rFonts w:ascii="仿宋" w:eastAsia="仿宋" w:hAnsi="仿宋" w:cs="黑体"/>
                <w:color w:val="000000" w:themeColor="text1"/>
                <w:sz w:val="22"/>
                <w:szCs w:val="28"/>
              </w:rPr>
            </w:pPr>
          </w:p>
        </w:tc>
      </w:tr>
    </w:tbl>
    <w:p w:rsidR="00B7301E" w:rsidRDefault="00B7301E"/>
    <w:sectPr w:rsidR="00B73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A3E" w:rsidRDefault="00BD0A3E" w:rsidP="00D66F52">
      <w:r>
        <w:separator/>
      </w:r>
    </w:p>
  </w:endnote>
  <w:endnote w:type="continuationSeparator" w:id="0">
    <w:p w:rsidR="00BD0A3E" w:rsidRDefault="00BD0A3E" w:rsidP="00D6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A3E" w:rsidRDefault="00BD0A3E" w:rsidP="00D66F52">
      <w:r>
        <w:separator/>
      </w:r>
    </w:p>
  </w:footnote>
  <w:footnote w:type="continuationSeparator" w:id="0">
    <w:p w:rsidR="00BD0A3E" w:rsidRDefault="00BD0A3E" w:rsidP="00D66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4MzY3ZjdjMmIzNzgyNzk2NDEzY2MyOGJjNzg0NzAifQ=="/>
  </w:docVars>
  <w:rsids>
    <w:rsidRoot w:val="000A3DB7"/>
    <w:rsid w:val="00032270"/>
    <w:rsid w:val="000A3DB7"/>
    <w:rsid w:val="00151211"/>
    <w:rsid w:val="00157614"/>
    <w:rsid w:val="002368F9"/>
    <w:rsid w:val="0024341C"/>
    <w:rsid w:val="002949D8"/>
    <w:rsid w:val="0033600C"/>
    <w:rsid w:val="004329D3"/>
    <w:rsid w:val="0045782D"/>
    <w:rsid w:val="00521BA7"/>
    <w:rsid w:val="00534494"/>
    <w:rsid w:val="00580C45"/>
    <w:rsid w:val="00582E57"/>
    <w:rsid w:val="005D74B5"/>
    <w:rsid w:val="007208B5"/>
    <w:rsid w:val="0085198D"/>
    <w:rsid w:val="0095710D"/>
    <w:rsid w:val="00963622"/>
    <w:rsid w:val="00AE5590"/>
    <w:rsid w:val="00AF0FA5"/>
    <w:rsid w:val="00B16001"/>
    <w:rsid w:val="00B42E55"/>
    <w:rsid w:val="00B7301E"/>
    <w:rsid w:val="00BB29CC"/>
    <w:rsid w:val="00BD0A3E"/>
    <w:rsid w:val="00C5485F"/>
    <w:rsid w:val="00D31ABD"/>
    <w:rsid w:val="00D33B43"/>
    <w:rsid w:val="00D66F52"/>
    <w:rsid w:val="00DE5E04"/>
    <w:rsid w:val="00E76D15"/>
    <w:rsid w:val="00EE4B85"/>
    <w:rsid w:val="00F65236"/>
    <w:rsid w:val="1E6675F8"/>
    <w:rsid w:val="24C855D5"/>
    <w:rsid w:val="2DC304DD"/>
    <w:rsid w:val="32AD32C8"/>
    <w:rsid w:val="3AD10D33"/>
    <w:rsid w:val="52ED321F"/>
    <w:rsid w:val="5F92213B"/>
    <w:rsid w:val="68516DDC"/>
    <w:rsid w:val="68E42020"/>
    <w:rsid w:val="698A596C"/>
    <w:rsid w:val="711A4C56"/>
    <w:rsid w:val="750A573E"/>
    <w:rsid w:val="7DE51DF6"/>
    <w:rsid w:val="7ED4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金中坤</dc:creator>
  <cp:lastModifiedBy>未定义</cp:lastModifiedBy>
  <cp:revision>7</cp:revision>
  <dcterms:created xsi:type="dcterms:W3CDTF">2021-07-06T09:06:00Z</dcterms:created>
  <dcterms:modified xsi:type="dcterms:W3CDTF">2022-08-27T04:43:00Z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FC60FEC456134016BBA091F6E6351BE8</vt:lpwstr>
  </property>
</Properties>
</file>